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18859" w14:textId="77777777" w:rsidR="00CA474D" w:rsidRPr="001F2542" w:rsidRDefault="00CA474D" w:rsidP="00CA474D">
      <w:pPr>
        <w:rPr>
          <w:b/>
          <w:sz w:val="24"/>
          <w:szCs w:val="24"/>
        </w:rPr>
      </w:pPr>
    </w:p>
    <w:tbl>
      <w:tblPr>
        <w:tblW w:w="1060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5"/>
        <w:gridCol w:w="1560"/>
        <w:gridCol w:w="1134"/>
        <w:gridCol w:w="2051"/>
        <w:gridCol w:w="1776"/>
        <w:gridCol w:w="492"/>
        <w:gridCol w:w="454"/>
        <w:gridCol w:w="1360"/>
        <w:gridCol w:w="1357"/>
      </w:tblGrid>
      <w:tr w:rsidR="00CA474D" w:rsidRPr="001F2542" w14:paraId="7243E63F" w14:textId="77777777" w:rsidTr="00F8284C">
        <w:trPr>
          <w:cantSplit/>
          <w:trHeight w:val="510"/>
        </w:trPr>
        <w:tc>
          <w:tcPr>
            <w:tcW w:w="425" w:type="dxa"/>
            <w:vMerge w:val="restart"/>
            <w:shd w:val="clear" w:color="auto" w:fill="C0C0C0"/>
            <w:textDirection w:val="btLr"/>
          </w:tcPr>
          <w:p w14:paraId="2A788D02" w14:textId="77777777" w:rsidR="00CA474D" w:rsidRPr="001F2542" w:rsidRDefault="00CA474D" w:rsidP="00520064">
            <w:pPr>
              <w:ind w:left="113" w:right="113"/>
              <w:jc w:val="center"/>
              <w:rPr>
                <w:sz w:val="22"/>
                <w:szCs w:val="22"/>
              </w:rPr>
            </w:pPr>
            <w:r w:rsidRPr="001F2542">
              <w:rPr>
                <w:sz w:val="22"/>
                <w:szCs w:val="22"/>
              </w:rPr>
              <w:t>Wypełnia Zespół Kierunku</w:t>
            </w:r>
          </w:p>
        </w:tc>
        <w:tc>
          <w:tcPr>
            <w:tcW w:w="7013" w:type="dxa"/>
            <w:gridSpan w:val="5"/>
          </w:tcPr>
          <w:p w14:paraId="6DC654EC" w14:textId="77777777" w:rsidR="00CA474D" w:rsidRPr="001F2542" w:rsidRDefault="00CA474D" w:rsidP="00520064">
            <w:pPr>
              <w:rPr>
                <w:sz w:val="22"/>
                <w:szCs w:val="22"/>
              </w:rPr>
            </w:pPr>
            <w:r w:rsidRPr="001F2542">
              <w:rPr>
                <w:sz w:val="22"/>
                <w:szCs w:val="22"/>
              </w:rPr>
              <w:t xml:space="preserve">Nazwa modułu (bloku przedmiotów): </w:t>
            </w:r>
            <w:r w:rsidR="00954DE8" w:rsidRPr="001F2542">
              <w:rPr>
                <w:b/>
                <w:sz w:val="22"/>
                <w:szCs w:val="22"/>
              </w:rPr>
              <w:t>PRZEDMIOTY DO WYBORU</w:t>
            </w:r>
          </w:p>
        </w:tc>
        <w:tc>
          <w:tcPr>
            <w:tcW w:w="3171" w:type="dxa"/>
            <w:gridSpan w:val="3"/>
            <w:shd w:val="clear" w:color="auto" w:fill="C0C0C0"/>
          </w:tcPr>
          <w:p w14:paraId="6CB4E1B6" w14:textId="6873FDA9" w:rsidR="00CA474D" w:rsidRPr="001F2542" w:rsidRDefault="00CA474D" w:rsidP="00520064">
            <w:pPr>
              <w:rPr>
                <w:sz w:val="22"/>
                <w:szCs w:val="22"/>
              </w:rPr>
            </w:pPr>
            <w:r w:rsidRPr="001F2542">
              <w:rPr>
                <w:sz w:val="22"/>
                <w:szCs w:val="22"/>
              </w:rPr>
              <w:t>Kod modułu:</w:t>
            </w:r>
            <w:r w:rsidR="00954DE8" w:rsidRPr="001F2542">
              <w:rPr>
                <w:sz w:val="22"/>
                <w:szCs w:val="22"/>
              </w:rPr>
              <w:t xml:space="preserve"> </w:t>
            </w:r>
            <w:r w:rsidR="00F175F9">
              <w:rPr>
                <w:sz w:val="22"/>
                <w:szCs w:val="22"/>
              </w:rPr>
              <w:t>D</w:t>
            </w:r>
          </w:p>
        </w:tc>
      </w:tr>
      <w:tr w:rsidR="00CA474D" w:rsidRPr="001F2542" w14:paraId="703D5190" w14:textId="77777777" w:rsidTr="00F8284C">
        <w:trPr>
          <w:cantSplit/>
        </w:trPr>
        <w:tc>
          <w:tcPr>
            <w:tcW w:w="425" w:type="dxa"/>
            <w:vMerge/>
            <w:shd w:val="clear" w:color="auto" w:fill="C0C0C0"/>
            <w:textDirection w:val="btLr"/>
          </w:tcPr>
          <w:p w14:paraId="31E4E4B7" w14:textId="77777777" w:rsidR="00CA474D" w:rsidRPr="001F2542" w:rsidRDefault="00CA474D" w:rsidP="00520064">
            <w:pPr>
              <w:ind w:left="113" w:right="113"/>
              <w:jc w:val="center"/>
              <w:rPr>
                <w:sz w:val="22"/>
                <w:szCs w:val="22"/>
              </w:rPr>
            </w:pPr>
          </w:p>
        </w:tc>
        <w:tc>
          <w:tcPr>
            <w:tcW w:w="7013" w:type="dxa"/>
            <w:gridSpan w:val="5"/>
          </w:tcPr>
          <w:p w14:paraId="352714A0" w14:textId="77777777" w:rsidR="00CA474D" w:rsidRPr="001F2542" w:rsidRDefault="00CA474D" w:rsidP="00520064">
            <w:pPr>
              <w:rPr>
                <w:b/>
                <w:sz w:val="22"/>
                <w:szCs w:val="22"/>
              </w:rPr>
            </w:pPr>
            <w:r w:rsidRPr="001F2542">
              <w:rPr>
                <w:sz w:val="22"/>
                <w:szCs w:val="22"/>
              </w:rPr>
              <w:t xml:space="preserve">Nazwa przedmiotu: </w:t>
            </w:r>
            <w:r w:rsidR="00860FEE" w:rsidRPr="001F2542">
              <w:rPr>
                <w:b/>
                <w:sz w:val="22"/>
                <w:szCs w:val="22"/>
              </w:rPr>
              <w:t xml:space="preserve"> </w:t>
            </w:r>
            <w:r w:rsidR="00E67089" w:rsidRPr="001F2542">
              <w:rPr>
                <w:b/>
                <w:sz w:val="22"/>
                <w:szCs w:val="22"/>
                <w:shd w:val="clear" w:color="auto" w:fill="FFFFFF"/>
              </w:rPr>
              <w:t>Logistyka sektora publicznego</w:t>
            </w:r>
          </w:p>
        </w:tc>
        <w:tc>
          <w:tcPr>
            <w:tcW w:w="3171" w:type="dxa"/>
            <w:gridSpan w:val="3"/>
            <w:shd w:val="clear" w:color="auto" w:fill="C0C0C0"/>
          </w:tcPr>
          <w:p w14:paraId="374F174A" w14:textId="77777777" w:rsidR="00CA474D" w:rsidRPr="001F2542" w:rsidRDefault="00CA474D" w:rsidP="00520064">
            <w:pPr>
              <w:rPr>
                <w:sz w:val="22"/>
                <w:szCs w:val="22"/>
              </w:rPr>
            </w:pPr>
            <w:r w:rsidRPr="001F2542">
              <w:rPr>
                <w:sz w:val="22"/>
                <w:szCs w:val="22"/>
              </w:rPr>
              <w:t>Kod przedmiotu:</w:t>
            </w:r>
            <w:r w:rsidR="00954DE8" w:rsidRPr="001F2542">
              <w:rPr>
                <w:sz w:val="22"/>
                <w:szCs w:val="22"/>
              </w:rPr>
              <w:t xml:space="preserve"> </w:t>
            </w:r>
            <w:r w:rsidR="00C311D7" w:rsidRPr="001F2542">
              <w:rPr>
                <w:sz w:val="22"/>
                <w:szCs w:val="22"/>
              </w:rPr>
              <w:t>3.</w:t>
            </w:r>
          </w:p>
        </w:tc>
      </w:tr>
      <w:tr w:rsidR="00CA474D" w:rsidRPr="001F2542" w14:paraId="0143AE1C" w14:textId="77777777" w:rsidTr="00F8284C">
        <w:trPr>
          <w:cantSplit/>
        </w:trPr>
        <w:tc>
          <w:tcPr>
            <w:tcW w:w="425" w:type="dxa"/>
            <w:vMerge/>
          </w:tcPr>
          <w:p w14:paraId="7B6EFFCA" w14:textId="77777777" w:rsidR="00CA474D" w:rsidRPr="001F2542" w:rsidRDefault="00CA474D" w:rsidP="00520064">
            <w:pPr>
              <w:rPr>
                <w:sz w:val="22"/>
                <w:szCs w:val="22"/>
              </w:rPr>
            </w:pPr>
          </w:p>
        </w:tc>
        <w:tc>
          <w:tcPr>
            <w:tcW w:w="10184" w:type="dxa"/>
            <w:gridSpan w:val="8"/>
          </w:tcPr>
          <w:p w14:paraId="6C57D999" w14:textId="77777777" w:rsidR="00CA474D" w:rsidRPr="001F2542" w:rsidRDefault="00CA474D" w:rsidP="00520064">
            <w:pPr>
              <w:rPr>
                <w:b/>
                <w:sz w:val="22"/>
                <w:szCs w:val="22"/>
              </w:rPr>
            </w:pPr>
            <w:r w:rsidRPr="001F2542">
              <w:rPr>
                <w:sz w:val="22"/>
                <w:szCs w:val="22"/>
              </w:rPr>
              <w:t>Nazwa jednostki organizacyjnej prowadzącej przedmiot / moduł</w:t>
            </w:r>
            <w:r w:rsidRPr="001F2542">
              <w:rPr>
                <w:b/>
                <w:sz w:val="22"/>
                <w:szCs w:val="22"/>
              </w:rPr>
              <w:t>: Instytut Ekonomiczny</w:t>
            </w:r>
          </w:p>
        </w:tc>
      </w:tr>
      <w:tr w:rsidR="00CA474D" w:rsidRPr="001F2542" w14:paraId="24580EF5" w14:textId="77777777" w:rsidTr="00F8284C">
        <w:trPr>
          <w:cantSplit/>
        </w:trPr>
        <w:tc>
          <w:tcPr>
            <w:tcW w:w="425" w:type="dxa"/>
            <w:vMerge/>
          </w:tcPr>
          <w:p w14:paraId="1C7B0E76" w14:textId="77777777" w:rsidR="00CA474D" w:rsidRPr="001F2542" w:rsidRDefault="00CA474D" w:rsidP="00520064">
            <w:pPr>
              <w:rPr>
                <w:sz w:val="22"/>
                <w:szCs w:val="22"/>
              </w:rPr>
            </w:pPr>
          </w:p>
        </w:tc>
        <w:tc>
          <w:tcPr>
            <w:tcW w:w="10184" w:type="dxa"/>
            <w:gridSpan w:val="8"/>
          </w:tcPr>
          <w:p w14:paraId="37E697BD" w14:textId="77777777" w:rsidR="00CA474D" w:rsidRPr="001F2542" w:rsidRDefault="00CA474D" w:rsidP="00520064">
            <w:pPr>
              <w:rPr>
                <w:sz w:val="22"/>
                <w:szCs w:val="22"/>
              </w:rPr>
            </w:pPr>
            <w:r w:rsidRPr="001F2542">
              <w:rPr>
                <w:sz w:val="22"/>
                <w:szCs w:val="22"/>
              </w:rPr>
              <w:t xml:space="preserve">Nazwa kierunku: </w:t>
            </w:r>
            <w:r w:rsidR="00F8284C">
              <w:rPr>
                <w:b/>
                <w:i/>
                <w:sz w:val="22"/>
                <w:szCs w:val="22"/>
              </w:rPr>
              <w:t>S</w:t>
            </w:r>
            <w:r w:rsidR="001F2542" w:rsidRPr="001F2542">
              <w:rPr>
                <w:b/>
                <w:i/>
                <w:sz w:val="22"/>
                <w:szCs w:val="22"/>
              </w:rPr>
              <w:t>tudia menadżersko - prawne</w:t>
            </w:r>
          </w:p>
        </w:tc>
      </w:tr>
      <w:tr w:rsidR="00CA474D" w:rsidRPr="001F2542" w14:paraId="686C5361" w14:textId="77777777" w:rsidTr="00F8284C">
        <w:trPr>
          <w:cantSplit/>
        </w:trPr>
        <w:tc>
          <w:tcPr>
            <w:tcW w:w="425" w:type="dxa"/>
            <w:vMerge/>
          </w:tcPr>
          <w:p w14:paraId="61428E57" w14:textId="77777777" w:rsidR="00CA474D" w:rsidRPr="001F2542" w:rsidRDefault="00CA474D" w:rsidP="00520064">
            <w:pPr>
              <w:rPr>
                <w:sz w:val="22"/>
                <w:szCs w:val="22"/>
              </w:rPr>
            </w:pPr>
          </w:p>
        </w:tc>
        <w:tc>
          <w:tcPr>
            <w:tcW w:w="2694" w:type="dxa"/>
            <w:gridSpan w:val="2"/>
          </w:tcPr>
          <w:p w14:paraId="515B886E" w14:textId="1EE2FA8F" w:rsidR="00CA474D" w:rsidRPr="00F8284C" w:rsidRDefault="00CA474D" w:rsidP="00520064">
            <w:pPr>
              <w:rPr>
                <w:sz w:val="22"/>
                <w:szCs w:val="22"/>
              </w:rPr>
            </w:pPr>
            <w:r w:rsidRPr="001F2542">
              <w:rPr>
                <w:sz w:val="22"/>
                <w:szCs w:val="22"/>
              </w:rPr>
              <w:t>Forma studiów</w:t>
            </w:r>
            <w:r w:rsidRPr="00F8284C">
              <w:rPr>
                <w:b/>
                <w:sz w:val="22"/>
                <w:szCs w:val="22"/>
              </w:rPr>
              <w:t>:</w:t>
            </w:r>
            <w:r w:rsidR="00F8284C" w:rsidRPr="00F8284C">
              <w:rPr>
                <w:b/>
                <w:sz w:val="22"/>
                <w:szCs w:val="22"/>
              </w:rPr>
              <w:t xml:space="preserve"> S</w:t>
            </w:r>
            <w:r w:rsidR="007B6EDA">
              <w:rPr>
                <w:b/>
                <w:sz w:val="22"/>
                <w:szCs w:val="22"/>
              </w:rPr>
              <w:t>S</w:t>
            </w:r>
          </w:p>
        </w:tc>
        <w:tc>
          <w:tcPr>
            <w:tcW w:w="3827" w:type="dxa"/>
            <w:gridSpan w:val="2"/>
          </w:tcPr>
          <w:p w14:paraId="3F8DC239" w14:textId="77777777" w:rsidR="00CA474D" w:rsidRPr="00F8284C" w:rsidRDefault="00CA474D" w:rsidP="00520064">
            <w:pPr>
              <w:rPr>
                <w:sz w:val="22"/>
                <w:szCs w:val="22"/>
              </w:rPr>
            </w:pPr>
            <w:r w:rsidRPr="001F2542">
              <w:rPr>
                <w:sz w:val="22"/>
                <w:szCs w:val="22"/>
              </w:rPr>
              <w:t>Profil kształcenia:</w:t>
            </w:r>
            <w:r w:rsidR="00F8284C">
              <w:rPr>
                <w:sz w:val="22"/>
                <w:szCs w:val="22"/>
              </w:rPr>
              <w:t xml:space="preserve"> </w:t>
            </w:r>
            <w:r w:rsidRPr="001F2542">
              <w:rPr>
                <w:b/>
                <w:sz w:val="22"/>
                <w:szCs w:val="22"/>
              </w:rPr>
              <w:t>praktyczny</w:t>
            </w:r>
          </w:p>
        </w:tc>
        <w:tc>
          <w:tcPr>
            <w:tcW w:w="3663" w:type="dxa"/>
            <w:gridSpan w:val="4"/>
          </w:tcPr>
          <w:p w14:paraId="3C60CB84" w14:textId="77777777" w:rsidR="00CA474D" w:rsidRPr="001F2542" w:rsidRDefault="00F8284C" w:rsidP="00520064">
            <w:pPr>
              <w:rPr>
                <w:sz w:val="22"/>
                <w:szCs w:val="22"/>
              </w:rPr>
            </w:pPr>
            <w:r>
              <w:rPr>
                <w:sz w:val="22"/>
                <w:szCs w:val="22"/>
              </w:rPr>
              <w:t xml:space="preserve">Specjalność: </w:t>
            </w:r>
            <w:r w:rsidRPr="00F8284C">
              <w:rPr>
                <w:b/>
                <w:sz w:val="22"/>
                <w:szCs w:val="22"/>
              </w:rPr>
              <w:t>wszystkie</w:t>
            </w:r>
          </w:p>
        </w:tc>
      </w:tr>
      <w:tr w:rsidR="00CA474D" w:rsidRPr="001F2542" w14:paraId="6B02106B" w14:textId="77777777" w:rsidTr="00F8284C">
        <w:trPr>
          <w:cantSplit/>
        </w:trPr>
        <w:tc>
          <w:tcPr>
            <w:tcW w:w="425" w:type="dxa"/>
            <w:vMerge/>
          </w:tcPr>
          <w:p w14:paraId="1EC79492" w14:textId="77777777" w:rsidR="00CA474D" w:rsidRPr="001F2542" w:rsidRDefault="00CA474D" w:rsidP="00520064">
            <w:pPr>
              <w:rPr>
                <w:sz w:val="22"/>
                <w:szCs w:val="22"/>
              </w:rPr>
            </w:pPr>
          </w:p>
        </w:tc>
        <w:tc>
          <w:tcPr>
            <w:tcW w:w="2694" w:type="dxa"/>
            <w:gridSpan w:val="2"/>
          </w:tcPr>
          <w:p w14:paraId="699B60D4" w14:textId="77777777" w:rsidR="00CA474D" w:rsidRPr="001F2542" w:rsidRDefault="00CA474D" w:rsidP="00520064">
            <w:pPr>
              <w:rPr>
                <w:sz w:val="22"/>
                <w:szCs w:val="22"/>
              </w:rPr>
            </w:pPr>
            <w:r w:rsidRPr="001F2542">
              <w:rPr>
                <w:sz w:val="22"/>
                <w:szCs w:val="22"/>
              </w:rPr>
              <w:t xml:space="preserve">Rok / semestr: </w:t>
            </w:r>
            <w:r w:rsidR="00954DE8" w:rsidRPr="001F2542">
              <w:rPr>
                <w:b/>
                <w:sz w:val="22"/>
                <w:szCs w:val="22"/>
              </w:rPr>
              <w:t>I/</w:t>
            </w:r>
            <w:r w:rsidR="00EB3830">
              <w:rPr>
                <w:b/>
                <w:sz w:val="22"/>
                <w:szCs w:val="22"/>
              </w:rPr>
              <w:t>2</w:t>
            </w:r>
          </w:p>
          <w:p w14:paraId="08DEA346" w14:textId="77777777" w:rsidR="00CA474D" w:rsidRPr="001F2542" w:rsidRDefault="00CA474D" w:rsidP="00520064">
            <w:pPr>
              <w:rPr>
                <w:b/>
                <w:sz w:val="22"/>
                <w:szCs w:val="22"/>
              </w:rPr>
            </w:pPr>
          </w:p>
        </w:tc>
        <w:tc>
          <w:tcPr>
            <w:tcW w:w="3827" w:type="dxa"/>
            <w:gridSpan w:val="2"/>
          </w:tcPr>
          <w:p w14:paraId="602A6A60" w14:textId="77777777" w:rsidR="00CA474D" w:rsidRPr="00F8284C" w:rsidRDefault="00CA474D" w:rsidP="00520064">
            <w:pPr>
              <w:rPr>
                <w:sz w:val="22"/>
                <w:szCs w:val="22"/>
              </w:rPr>
            </w:pPr>
            <w:r w:rsidRPr="001F2542">
              <w:rPr>
                <w:sz w:val="22"/>
                <w:szCs w:val="22"/>
              </w:rPr>
              <w:t>Status przedmiotu /modułu:</w:t>
            </w:r>
            <w:r w:rsidR="00F8284C">
              <w:rPr>
                <w:sz w:val="22"/>
                <w:szCs w:val="22"/>
              </w:rPr>
              <w:t xml:space="preserve"> </w:t>
            </w:r>
            <w:r w:rsidR="00954DE8" w:rsidRPr="001F2542">
              <w:rPr>
                <w:b/>
                <w:sz w:val="22"/>
                <w:szCs w:val="22"/>
              </w:rPr>
              <w:t>do wyboru</w:t>
            </w:r>
          </w:p>
        </w:tc>
        <w:tc>
          <w:tcPr>
            <w:tcW w:w="3663" w:type="dxa"/>
            <w:gridSpan w:val="4"/>
          </w:tcPr>
          <w:p w14:paraId="563FDCAF" w14:textId="77777777" w:rsidR="00CA474D" w:rsidRPr="00F8284C" w:rsidRDefault="00CA474D" w:rsidP="00520064">
            <w:pPr>
              <w:rPr>
                <w:sz w:val="22"/>
                <w:szCs w:val="22"/>
              </w:rPr>
            </w:pPr>
            <w:r w:rsidRPr="001F2542">
              <w:rPr>
                <w:sz w:val="22"/>
                <w:szCs w:val="22"/>
              </w:rPr>
              <w:t>Język przedmiotu / modułu:</w:t>
            </w:r>
            <w:r w:rsidR="00F8284C">
              <w:rPr>
                <w:sz w:val="22"/>
                <w:szCs w:val="22"/>
              </w:rPr>
              <w:t xml:space="preserve"> </w:t>
            </w:r>
            <w:r w:rsidR="00E67089" w:rsidRPr="001F2542">
              <w:rPr>
                <w:b/>
                <w:sz w:val="22"/>
                <w:szCs w:val="22"/>
              </w:rPr>
              <w:t>polski</w:t>
            </w:r>
          </w:p>
        </w:tc>
      </w:tr>
      <w:tr w:rsidR="00CA474D" w:rsidRPr="001F2542" w14:paraId="57C2F846" w14:textId="77777777" w:rsidTr="00F8284C">
        <w:trPr>
          <w:cantSplit/>
        </w:trPr>
        <w:tc>
          <w:tcPr>
            <w:tcW w:w="425" w:type="dxa"/>
            <w:vMerge/>
          </w:tcPr>
          <w:p w14:paraId="493CD9D3" w14:textId="77777777" w:rsidR="00CA474D" w:rsidRPr="001F2542" w:rsidRDefault="00CA474D" w:rsidP="00520064">
            <w:pPr>
              <w:rPr>
                <w:sz w:val="22"/>
                <w:szCs w:val="22"/>
              </w:rPr>
            </w:pPr>
          </w:p>
        </w:tc>
        <w:tc>
          <w:tcPr>
            <w:tcW w:w="1560" w:type="dxa"/>
          </w:tcPr>
          <w:p w14:paraId="3E7D3E5B" w14:textId="77777777" w:rsidR="00CA474D" w:rsidRPr="001F2542" w:rsidRDefault="00CA474D" w:rsidP="00520064">
            <w:pPr>
              <w:rPr>
                <w:sz w:val="22"/>
                <w:szCs w:val="22"/>
              </w:rPr>
            </w:pPr>
            <w:r w:rsidRPr="001F2542">
              <w:rPr>
                <w:sz w:val="22"/>
                <w:szCs w:val="22"/>
              </w:rPr>
              <w:t>Forma zajęć</w:t>
            </w:r>
          </w:p>
        </w:tc>
        <w:tc>
          <w:tcPr>
            <w:tcW w:w="1134" w:type="dxa"/>
            <w:vAlign w:val="center"/>
          </w:tcPr>
          <w:p w14:paraId="65CE0691" w14:textId="77777777" w:rsidR="00CA474D" w:rsidRPr="001F2542" w:rsidRDefault="00CA474D" w:rsidP="00520064">
            <w:pPr>
              <w:jc w:val="center"/>
              <w:rPr>
                <w:sz w:val="22"/>
                <w:szCs w:val="22"/>
              </w:rPr>
            </w:pPr>
            <w:r w:rsidRPr="001F2542">
              <w:rPr>
                <w:sz w:val="22"/>
                <w:szCs w:val="22"/>
              </w:rPr>
              <w:t>wykład</w:t>
            </w:r>
          </w:p>
        </w:tc>
        <w:tc>
          <w:tcPr>
            <w:tcW w:w="2051" w:type="dxa"/>
            <w:vAlign w:val="center"/>
          </w:tcPr>
          <w:p w14:paraId="2BDEDCE4" w14:textId="77777777" w:rsidR="00CA474D" w:rsidRPr="001F2542" w:rsidRDefault="00CA474D" w:rsidP="00520064">
            <w:pPr>
              <w:jc w:val="center"/>
              <w:rPr>
                <w:sz w:val="22"/>
                <w:szCs w:val="22"/>
              </w:rPr>
            </w:pPr>
            <w:r w:rsidRPr="001F2542">
              <w:rPr>
                <w:sz w:val="22"/>
                <w:szCs w:val="22"/>
              </w:rPr>
              <w:t>ćwiczenia</w:t>
            </w:r>
          </w:p>
        </w:tc>
        <w:tc>
          <w:tcPr>
            <w:tcW w:w="1776" w:type="dxa"/>
            <w:vAlign w:val="center"/>
          </w:tcPr>
          <w:p w14:paraId="1FCCE61B" w14:textId="77777777" w:rsidR="00CA474D" w:rsidRPr="001F2542" w:rsidRDefault="00CA474D" w:rsidP="00520064">
            <w:pPr>
              <w:jc w:val="center"/>
              <w:rPr>
                <w:sz w:val="22"/>
                <w:szCs w:val="22"/>
              </w:rPr>
            </w:pPr>
            <w:r w:rsidRPr="001F2542">
              <w:rPr>
                <w:sz w:val="22"/>
                <w:szCs w:val="22"/>
              </w:rPr>
              <w:t>laboratorium</w:t>
            </w:r>
          </w:p>
        </w:tc>
        <w:tc>
          <w:tcPr>
            <w:tcW w:w="946" w:type="dxa"/>
            <w:gridSpan w:val="2"/>
            <w:vAlign w:val="center"/>
          </w:tcPr>
          <w:p w14:paraId="12A45408" w14:textId="77777777" w:rsidR="00CA474D" w:rsidRPr="001F2542" w:rsidRDefault="00CA474D" w:rsidP="00520064">
            <w:pPr>
              <w:jc w:val="center"/>
              <w:rPr>
                <w:sz w:val="22"/>
                <w:szCs w:val="22"/>
              </w:rPr>
            </w:pPr>
            <w:r w:rsidRPr="001F2542">
              <w:rPr>
                <w:sz w:val="22"/>
                <w:szCs w:val="22"/>
              </w:rPr>
              <w:t>projekt</w:t>
            </w:r>
          </w:p>
        </w:tc>
        <w:tc>
          <w:tcPr>
            <w:tcW w:w="1360" w:type="dxa"/>
            <w:vAlign w:val="center"/>
          </w:tcPr>
          <w:p w14:paraId="45386F8D" w14:textId="77777777" w:rsidR="00CA474D" w:rsidRPr="001F2542" w:rsidRDefault="00CA474D" w:rsidP="00520064">
            <w:pPr>
              <w:jc w:val="center"/>
              <w:rPr>
                <w:sz w:val="22"/>
                <w:szCs w:val="22"/>
              </w:rPr>
            </w:pPr>
            <w:r w:rsidRPr="001F2542">
              <w:rPr>
                <w:sz w:val="22"/>
                <w:szCs w:val="22"/>
              </w:rPr>
              <w:t>seminarium</w:t>
            </w:r>
          </w:p>
        </w:tc>
        <w:tc>
          <w:tcPr>
            <w:tcW w:w="1357" w:type="dxa"/>
            <w:vAlign w:val="center"/>
          </w:tcPr>
          <w:p w14:paraId="211C5A5A" w14:textId="77777777" w:rsidR="00CA474D" w:rsidRPr="001F2542" w:rsidRDefault="00CA474D" w:rsidP="00520064">
            <w:pPr>
              <w:jc w:val="center"/>
              <w:rPr>
                <w:sz w:val="22"/>
                <w:szCs w:val="22"/>
              </w:rPr>
            </w:pPr>
            <w:r w:rsidRPr="001F2542">
              <w:rPr>
                <w:sz w:val="22"/>
                <w:szCs w:val="22"/>
              </w:rPr>
              <w:t xml:space="preserve">inne </w:t>
            </w:r>
            <w:r w:rsidRPr="001F2542">
              <w:rPr>
                <w:sz w:val="22"/>
                <w:szCs w:val="22"/>
              </w:rPr>
              <w:br/>
              <w:t>(wpisać jakie)</w:t>
            </w:r>
          </w:p>
        </w:tc>
      </w:tr>
      <w:tr w:rsidR="00CA474D" w:rsidRPr="001F2542" w14:paraId="35C06447" w14:textId="77777777" w:rsidTr="00F8284C">
        <w:trPr>
          <w:cantSplit/>
        </w:trPr>
        <w:tc>
          <w:tcPr>
            <w:tcW w:w="425" w:type="dxa"/>
            <w:vMerge/>
          </w:tcPr>
          <w:p w14:paraId="6DBB7D81" w14:textId="77777777" w:rsidR="00CA474D" w:rsidRPr="001F2542" w:rsidRDefault="00CA474D" w:rsidP="00520064">
            <w:pPr>
              <w:rPr>
                <w:sz w:val="22"/>
                <w:szCs w:val="22"/>
              </w:rPr>
            </w:pPr>
          </w:p>
        </w:tc>
        <w:tc>
          <w:tcPr>
            <w:tcW w:w="1560" w:type="dxa"/>
          </w:tcPr>
          <w:p w14:paraId="4CCAA32A" w14:textId="77777777" w:rsidR="00CA474D" w:rsidRPr="001F2542" w:rsidRDefault="00CA474D" w:rsidP="00520064">
            <w:pPr>
              <w:rPr>
                <w:sz w:val="22"/>
                <w:szCs w:val="22"/>
              </w:rPr>
            </w:pPr>
            <w:r w:rsidRPr="001F2542">
              <w:rPr>
                <w:sz w:val="22"/>
                <w:szCs w:val="22"/>
              </w:rPr>
              <w:t>Wymiar zajęć (godz.)</w:t>
            </w:r>
          </w:p>
        </w:tc>
        <w:tc>
          <w:tcPr>
            <w:tcW w:w="1134" w:type="dxa"/>
            <w:vAlign w:val="center"/>
          </w:tcPr>
          <w:p w14:paraId="14E27247" w14:textId="6F0D262D" w:rsidR="00CA474D" w:rsidRPr="001F2542" w:rsidRDefault="007B6EDA" w:rsidP="00520064">
            <w:pPr>
              <w:jc w:val="center"/>
              <w:rPr>
                <w:b/>
                <w:sz w:val="22"/>
                <w:szCs w:val="22"/>
              </w:rPr>
            </w:pPr>
            <w:r>
              <w:rPr>
                <w:b/>
                <w:sz w:val="22"/>
                <w:szCs w:val="22"/>
              </w:rPr>
              <w:t>15</w:t>
            </w:r>
          </w:p>
        </w:tc>
        <w:tc>
          <w:tcPr>
            <w:tcW w:w="2051" w:type="dxa"/>
            <w:vAlign w:val="center"/>
          </w:tcPr>
          <w:p w14:paraId="4E46D679" w14:textId="77777777" w:rsidR="00CA474D" w:rsidRPr="001F2542" w:rsidRDefault="00CA474D" w:rsidP="00520064">
            <w:pPr>
              <w:jc w:val="center"/>
              <w:rPr>
                <w:b/>
                <w:sz w:val="22"/>
                <w:szCs w:val="22"/>
              </w:rPr>
            </w:pPr>
          </w:p>
        </w:tc>
        <w:tc>
          <w:tcPr>
            <w:tcW w:w="1776" w:type="dxa"/>
            <w:vAlign w:val="center"/>
          </w:tcPr>
          <w:p w14:paraId="0E9EC124" w14:textId="77777777" w:rsidR="00CA474D" w:rsidRPr="001F2542" w:rsidRDefault="00CA474D" w:rsidP="00520064">
            <w:pPr>
              <w:jc w:val="center"/>
              <w:rPr>
                <w:b/>
                <w:sz w:val="22"/>
                <w:szCs w:val="22"/>
              </w:rPr>
            </w:pPr>
          </w:p>
        </w:tc>
        <w:tc>
          <w:tcPr>
            <w:tcW w:w="946" w:type="dxa"/>
            <w:gridSpan w:val="2"/>
            <w:vAlign w:val="center"/>
          </w:tcPr>
          <w:p w14:paraId="7B644C1B" w14:textId="77777777" w:rsidR="00CA474D" w:rsidRPr="001F2542" w:rsidRDefault="00CA474D" w:rsidP="00520064">
            <w:pPr>
              <w:jc w:val="center"/>
              <w:rPr>
                <w:b/>
                <w:sz w:val="22"/>
                <w:szCs w:val="22"/>
              </w:rPr>
            </w:pPr>
          </w:p>
        </w:tc>
        <w:tc>
          <w:tcPr>
            <w:tcW w:w="1360" w:type="dxa"/>
            <w:vAlign w:val="center"/>
          </w:tcPr>
          <w:p w14:paraId="51C89354" w14:textId="77777777" w:rsidR="00CA474D" w:rsidRPr="001F2542" w:rsidRDefault="00CA474D" w:rsidP="00520064">
            <w:pPr>
              <w:jc w:val="center"/>
              <w:rPr>
                <w:b/>
                <w:sz w:val="22"/>
                <w:szCs w:val="22"/>
              </w:rPr>
            </w:pPr>
          </w:p>
        </w:tc>
        <w:tc>
          <w:tcPr>
            <w:tcW w:w="1357" w:type="dxa"/>
            <w:vAlign w:val="center"/>
          </w:tcPr>
          <w:p w14:paraId="16C8F089" w14:textId="77777777" w:rsidR="00CA474D" w:rsidRPr="001F2542" w:rsidRDefault="00CA474D" w:rsidP="00520064">
            <w:pPr>
              <w:jc w:val="center"/>
              <w:rPr>
                <w:b/>
                <w:sz w:val="22"/>
                <w:szCs w:val="22"/>
              </w:rPr>
            </w:pPr>
          </w:p>
        </w:tc>
      </w:tr>
    </w:tbl>
    <w:p w14:paraId="30D3CD96" w14:textId="77777777" w:rsidR="00CA474D" w:rsidRPr="001F2542" w:rsidRDefault="00CA474D" w:rsidP="00CA474D">
      <w:pPr>
        <w:rPr>
          <w:sz w:val="22"/>
          <w:szCs w:val="22"/>
        </w:rPr>
      </w:pPr>
    </w:p>
    <w:tbl>
      <w:tblPr>
        <w:tblW w:w="1060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057"/>
      </w:tblGrid>
      <w:tr w:rsidR="00CA474D" w:rsidRPr="001F2542" w14:paraId="7483F8D0" w14:textId="77777777" w:rsidTr="00E600C1">
        <w:tc>
          <w:tcPr>
            <w:tcW w:w="2552" w:type="dxa"/>
            <w:tcBorders>
              <w:top w:val="single" w:sz="12" w:space="0" w:color="auto"/>
            </w:tcBorders>
            <w:vAlign w:val="center"/>
          </w:tcPr>
          <w:p w14:paraId="4882CC82" w14:textId="77777777" w:rsidR="00CA474D" w:rsidRPr="001F2542" w:rsidRDefault="00CA474D" w:rsidP="00520064">
            <w:pPr>
              <w:rPr>
                <w:sz w:val="22"/>
                <w:szCs w:val="22"/>
              </w:rPr>
            </w:pPr>
            <w:r w:rsidRPr="001F2542">
              <w:rPr>
                <w:sz w:val="22"/>
                <w:szCs w:val="22"/>
              </w:rPr>
              <w:t>Koordynator przedmiotu / modułu</w:t>
            </w:r>
          </w:p>
        </w:tc>
        <w:tc>
          <w:tcPr>
            <w:tcW w:w="8057" w:type="dxa"/>
            <w:tcBorders>
              <w:top w:val="single" w:sz="12" w:space="0" w:color="auto"/>
            </w:tcBorders>
            <w:vAlign w:val="center"/>
          </w:tcPr>
          <w:p w14:paraId="5CEC68F9" w14:textId="77777777" w:rsidR="00CA474D" w:rsidRPr="001F2542" w:rsidRDefault="00954DE8" w:rsidP="00520064">
            <w:pPr>
              <w:rPr>
                <w:sz w:val="22"/>
                <w:szCs w:val="22"/>
              </w:rPr>
            </w:pPr>
            <w:r w:rsidRPr="001F2542">
              <w:rPr>
                <w:sz w:val="22"/>
                <w:szCs w:val="22"/>
              </w:rPr>
              <w:t xml:space="preserve">dr </w:t>
            </w:r>
            <w:r w:rsidR="00EB3830">
              <w:rPr>
                <w:sz w:val="22"/>
                <w:szCs w:val="22"/>
              </w:rPr>
              <w:t>Henryk Gawroński</w:t>
            </w:r>
            <w:r w:rsidR="00441633">
              <w:rPr>
                <w:sz w:val="22"/>
                <w:szCs w:val="22"/>
              </w:rPr>
              <w:t xml:space="preserve">, prof. uczelni </w:t>
            </w:r>
          </w:p>
        </w:tc>
      </w:tr>
      <w:tr w:rsidR="00CA474D" w:rsidRPr="001F2542" w14:paraId="15A27899" w14:textId="77777777" w:rsidTr="00E600C1">
        <w:tc>
          <w:tcPr>
            <w:tcW w:w="2552" w:type="dxa"/>
            <w:vAlign w:val="center"/>
          </w:tcPr>
          <w:p w14:paraId="05ED3409" w14:textId="77777777" w:rsidR="00CA474D" w:rsidRPr="001F2542" w:rsidRDefault="00CA474D" w:rsidP="00520064">
            <w:pPr>
              <w:rPr>
                <w:sz w:val="22"/>
                <w:szCs w:val="22"/>
              </w:rPr>
            </w:pPr>
            <w:r w:rsidRPr="001F2542">
              <w:rPr>
                <w:sz w:val="22"/>
                <w:szCs w:val="22"/>
              </w:rPr>
              <w:t>Prowadzący zajęcia</w:t>
            </w:r>
          </w:p>
        </w:tc>
        <w:tc>
          <w:tcPr>
            <w:tcW w:w="8057" w:type="dxa"/>
            <w:vAlign w:val="center"/>
          </w:tcPr>
          <w:p w14:paraId="77F1E31B" w14:textId="77777777" w:rsidR="00CA474D" w:rsidRPr="001F2542" w:rsidRDefault="00954DE8" w:rsidP="00520064">
            <w:pPr>
              <w:rPr>
                <w:color w:val="FF0000"/>
                <w:sz w:val="22"/>
                <w:szCs w:val="22"/>
              </w:rPr>
            </w:pPr>
            <w:r w:rsidRPr="001F2542">
              <w:rPr>
                <w:sz w:val="22"/>
                <w:szCs w:val="22"/>
              </w:rPr>
              <w:t xml:space="preserve">dr </w:t>
            </w:r>
            <w:r w:rsidR="00EB3830">
              <w:rPr>
                <w:sz w:val="22"/>
                <w:szCs w:val="22"/>
              </w:rPr>
              <w:t>Henryk Gawroński</w:t>
            </w:r>
            <w:r w:rsidR="00441633">
              <w:rPr>
                <w:sz w:val="22"/>
                <w:szCs w:val="22"/>
              </w:rPr>
              <w:t xml:space="preserve">, prof. uczelni </w:t>
            </w:r>
          </w:p>
        </w:tc>
      </w:tr>
      <w:tr w:rsidR="00CA474D" w:rsidRPr="001F2542" w14:paraId="3C891ECA" w14:textId="77777777" w:rsidTr="00E600C1">
        <w:tc>
          <w:tcPr>
            <w:tcW w:w="2552" w:type="dxa"/>
            <w:vAlign w:val="center"/>
          </w:tcPr>
          <w:p w14:paraId="14F94DBE" w14:textId="77777777" w:rsidR="00CA474D" w:rsidRPr="001F2542" w:rsidRDefault="00CA474D" w:rsidP="00520064">
            <w:pPr>
              <w:spacing w:before="120" w:after="120"/>
              <w:rPr>
                <w:sz w:val="22"/>
                <w:szCs w:val="22"/>
              </w:rPr>
            </w:pPr>
            <w:r w:rsidRPr="001F2542">
              <w:rPr>
                <w:sz w:val="22"/>
                <w:szCs w:val="22"/>
              </w:rPr>
              <w:t>Cel  kształcenia przedmiotu / modułu</w:t>
            </w:r>
          </w:p>
        </w:tc>
        <w:tc>
          <w:tcPr>
            <w:tcW w:w="8057" w:type="dxa"/>
            <w:vAlign w:val="center"/>
          </w:tcPr>
          <w:p w14:paraId="3B28226E" w14:textId="77777777" w:rsidR="00EB3830" w:rsidRPr="00885CA4" w:rsidRDefault="00885CA4" w:rsidP="00885CA4">
            <w:pPr>
              <w:pStyle w:val="Akapitzlist"/>
              <w:numPr>
                <w:ilvl w:val="0"/>
                <w:numId w:val="4"/>
              </w:numPr>
              <w:rPr>
                <w:bCs/>
                <w:sz w:val="22"/>
                <w:szCs w:val="22"/>
              </w:rPr>
            </w:pPr>
            <w:r>
              <w:rPr>
                <w:bCs/>
                <w:sz w:val="22"/>
                <w:szCs w:val="22"/>
              </w:rPr>
              <w:t>D</w:t>
            </w:r>
            <w:r w:rsidRPr="00885CA4">
              <w:rPr>
                <w:bCs/>
                <w:sz w:val="22"/>
                <w:szCs w:val="22"/>
              </w:rPr>
              <w:t>ostarczenie aparatury pojęciowej</w:t>
            </w:r>
            <w:r>
              <w:rPr>
                <w:bCs/>
                <w:sz w:val="22"/>
                <w:szCs w:val="22"/>
              </w:rPr>
              <w:t xml:space="preserve"> i</w:t>
            </w:r>
            <w:r w:rsidRPr="00885CA4">
              <w:rPr>
                <w:bCs/>
                <w:sz w:val="22"/>
                <w:szCs w:val="22"/>
              </w:rPr>
              <w:t xml:space="preserve"> </w:t>
            </w:r>
            <w:r w:rsidR="00EB3830" w:rsidRPr="00885CA4">
              <w:rPr>
                <w:bCs/>
                <w:sz w:val="22"/>
                <w:szCs w:val="22"/>
              </w:rPr>
              <w:t>nabycie wiedzy z zakresu problemów logistyki sektora publicznego.</w:t>
            </w:r>
          </w:p>
          <w:p w14:paraId="0DBD967A" w14:textId="77777777" w:rsidR="00885CA4" w:rsidRDefault="00885CA4" w:rsidP="00EB3830">
            <w:pPr>
              <w:pStyle w:val="Akapitzlist"/>
              <w:numPr>
                <w:ilvl w:val="0"/>
                <w:numId w:val="4"/>
              </w:numPr>
              <w:rPr>
                <w:bCs/>
                <w:sz w:val="22"/>
                <w:szCs w:val="22"/>
              </w:rPr>
            </w:pPr>
            <w:r>
              <w:rPr>
                <w:bCs/>
                <w:sz w:val="22"/>
                <w:szCs w:val="22"/>
              </w:rPr>
              <w:t>I</w:t>
            </w:r>
            <w:r w:rsidR="00EB3830" w:rsidRPr="00885CA4">
              <w:rPr>
                <w:bCs/>
                <w:sz w:val="22"/>
                <w:szCs w:val="22"/>
              </w:rPr>
              <w:t>dentyfikacja problemów logistycznych w sektorze publicznym, ich analiza oraz przygotowanie do badania zjawisk przepływu ludzi i zasobów publiczn</w:t>
            </w:r>
            <w:r>
              <w:rPr>
                <w:bCs/>
                <w:sz w:val="22"/>
                <w:szCs w:val="22"/>
              </w:rPr>
              <w:t>ych</w:t>
            </w:r>
            <w:r w:rsidR="00EB3830" w:rsidRPr="00885CA4">
              <w:rPr>
                <w:bCs/>
                <w:sz w:val="22"/>
                <w:szCs w:val="22"/>
              </w:rPr>
              <w:t xml:space="preserve">. </w:t>
            </w:r>
          </w:p>
          <w:p w14:paraId="3D4288DB" w14:textId="77777777" w:rsidR="00CA474D" w:rsidRPr="00885CA4" w:rsidRDefault="00885CA4" w:rsidP="00EB3830">
            <w:pPr>
              <w:pStyle w:val="Akapitzlist"/>
              <w:numPr>
                <w:ilvl w:val="0"/>
                <w:numId w:val="4"/>
              </w:numPr>
              <w:rPr>
                <w:bCs/>
                <w:sz w:val="22"/>
                <w:szCs w:val="22"/>
              </w:rPr>
            </w:pPr>
            <w:r>
              <w:rPr>
                <w:sz w:val="22"/>
                <w:szCs w:val="22"/>
              </w:rPr>
              <w:t>O</w:t>
            </w:r>
            <w:r w:rsidR="00EB3830" w:rsidRPr="00885CA4">
              <w:rPr>
                <w:sz w:val="22"/>
                <w:szCs w:val="22"/>
              </w:rPr>
              <w:t xml:space="preserve">kreślenie możliwości zmian w logistyce sektora publicznego, w tym zmniejszenie </w:t>
            </w:r>
            <w:r w:rsidR="00AC1974">
              <w:rPr>
                <w:sz w:val="22"/>
                <w:szCs w:val="22"/>
              </w:rPr>
              <w:t xml:space="preserve">ich </w:t>
            </w:r>
            <w:r w:rsidR="00EB3830" w:rsidRPr="00885CA4">
              <w:rPr>
                <w:sz w:val="22"/>
                <w:szCs w:val="22"/>
              </w:rPr>
              <w:t>kosztów.</w:t>
            </w:r>
          </w:p>
        </w:tc>
      </w:tr>
      <w:tr w:rsidR="00CA474D" w:rsidRPr="001F2542" w14:paraId="5663EB7D" w14:textId="77777777" w:rsidTr="00E600C1">
        <w:tc>
          <w:tcPr>
            <w:tcW w:w="2552" w:type="dxa"/>
            <w:tcBorders>
              <w:bottom w:val="single" w:sz="12" w:space="0" w:color="auto"/>
            </w:tcBorders>
            <w:vAlign w:val="center"/>
          </w:tcPr>
          <w:p w14:paraId="736EEE11" w14:textId="77777777" w:rsidR="00CA474D" w:rsidRPr="001F2542" w:rsidRDefault="00CA474D" w:rsidP="00520064">
            <w:pPr>
              <w:spacing w:before="120" w:after="120"/>
              <w:rPr>
                <w:sz w:val="22"/>
                <w:szCs w:val="22"/>
              </w:rPr>
            </w:pPr>
            <w:r w:rsidRPr="001F2542">
              <w:rPr>
                <w:sz w:val="22"/>
                <w:szCs w:val="22"/>
              </w:rPr>
              <w:t>Wymagania wstępne</w:t>
            </w:r>
          </w:p>
        </w:tc>
        <w:tc>
          <w:tcPr>
            <w:tcW w:w="8057" w:type="dxa"/>
            <w:tcBorders>
              <w:bottom w:val="single" w:sz="12" w:space="0" w:color="auto"/>
            </w:tcBorders>
            <w:vAlign w:val="center"/>
          </w:tcPr>
          <w:p w14:paraId="01AFF558" w14:textId="77777777" w:rsidR="00CA474D" w:rsidRPr="00885CA4" w:rsidRDefault="00EB3830" w:rsidP="00520064">
            <w:pPr>
              <w:rPr>
                <w:sz w:val="22"/>
                <w:szCs w:val="22"/>
              </w:rPr>
            </w:pPr>
            <w:r w:rsidRPr="00885CA4">
              <w:rPr>
                <w:rFonts w:eastAsiaTheme="minorHAnsi"/>
                <w:sz w:val="22"/>
                <w:szCs w:val="22"/>
                <w:lang w:eastAsia="en-US"/>
              </w:rPr>
              <w:t>Znajomość podstawowych pojęć z logistyki oraz zagadnień ekonomii, polityki gospodarczej i społecznej oraz finansów publicznych.</w:t>
            </w:r>
          </w:p>
        </w:tc>
      </w:tr>
    </w:tbl>
    <w:p w14:paraId="524DEEEE" w14:textId="77777777" w:rsidR="00CA474D" w:rsidRPr="001F2542" w:rsidRDefault="00CA474D" w:rsidP="00CA474D">
      <w:pPr>
        <w:rPr>
          <w:sz w:val="22"/>
          <w:szCs w:val="22"/>
        </w:rPr>
      </w:pPr>
    </w:p>
    <w:tbl>
      <w:tblPr>
        <w:tblW w:w="1060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7655"/>
        <w:gridCol w:w="1536"/>
      </w:tblGrid>
      <w:tr w:rsidR="00CA474D" w:rsidRPr="001F2542" w14:paraId="6C07AD2E" w14:textId="77777777" w:rsidTr="00F8284C">
        <w:trPr>
          <w:cantSplit/>
        </w:trPr>
        <w:tc>
          <w:tcPr>
            <w:tcW w:w="10609" w:type="dxa"/>
            <w:gridSpan w:val="3"/>
            <w:tcBorders>
              <w:top w:val="single" w:sz="12" w:space="0" w:color="auto"/>
              <w:bottom w:val="nil"/>
            </w:tcBorders>
            <w:vAlign w:val="center"/>
          </w:tcPr>
          <w:p w14:paraId="12D40D1C" w14:textId="77777777" w:rsidR="00CA474D" w:rsidRPr="001F2542" w:rsidRDefault="00CA474D" w:rsidP="00520064">
            <w:pPr>
              <w:jc w:val="center"/>
              <w:rPr>
                <w:sz w:val="22"/>
                <w:szCs w:val="22"/>
              </w:rPr>
            </w:pPr>
            <w:r w:rsidRPr="001F2542">
              <w:rPr>
                <w:b/>
                <w:sz w:val="22"/>
                <w:szCs w:val="22"/>
              </w:rPr>
              <w:t>EFEKTY UCZENIA SIĘ</w:t>
            </w:r>
          </w:p>
        </w:tc>
      </w:tr>
      <w:tr w:rsidR="00CA474D" w:rsidRPr="001F2542" w14:paraId="3F87BA5F" w14:textId="77777777" w:rsidTr="00F8284C">
        <w:trPr>
          <w:cantSplit/>
        </w:trPr>
        <w:tc>
          <w:tcPr>
            <w:tcW w:w="1418" w:type="dxa"/>
            <w:tcBorders>
              <w:top w:val="single" w:sz="12" w:space="0" w:color="auto"/>
              <w:left w:val="single" w:sz="12" w:space="0" w:color="auto"/>
              <w:bottom w:val="nil"/>
            </w:tcBorders>
            <w:vAlign w:val="center"/>
          </w:tcPr>
          <w:p w14:paraId="7D8BBEE2" w14:textId="77777777" w:rsidR="00CA474D" w:rsidRPr="001F2542" w:rsidRDefault="00CA474D" w:rsidP="00520064">
            <w:pPr>
              <w:rPr>
                <w:sz w:val="22"/>
                <w:szCs w:val="22"/>
              </w:rPr>
            </w:pPr>
            <w:r w:rsidRPr="001F2542">
              <w:rPr>
                <w:sz w:val="22"/>
                <w:szCs w:val="22"/>
              </w:rPr>
              <w:t xml:space="preserve">Nr efektu uczenia się/ grupy efektów </w:t>
            </w:r>
          </w:p>
        </w:tc>
        <w:tc>
          <w:tcPr>
            <w:tcW w:w="7655" w:type="dxa"/>
            <w:tcBorders>
              <w:top w:val="single" w:sz="12" w:space="0" w:color="auto"/>
              <w:bottom w:val="nil"/>
              <w:right w:val="nil"/>
            </w:tcBorders>
            <w:vAlign w:val="center"/>
          </w:tcPr>
          <w:p w14:paraId="7526E9FF" w14:textId="77777777" w:rsidR="00CA474D" w:rsidRPr="001F2542" w:rsidRDefault="00CA474D" w:rsidP="00520064">
            <w:pPr>
              <w:jc w:val="center"/>
              <w:rPr>
                <w:sz w:val="22"/>
                <w:szCs w:val="22"/>
              </w:rPr>
            </w:pPr>
            <w:r w:rsidRPr="001F2542">
              <w:rPr>
                <w:sz w:val="22"/>
                <w:szCs w:val="22"/>
              </w:rPr>
              <w:t>Opis efektu uczenia się</w:t>
            </w:r>
          </w:p>
        </w:tc>
        <w:tc>
          <w:tcPr>
            <w:tcW w:w="1536" w:type="dxa"/>
            <w:tcBorders>
              <w:top w:val="single" w:sz="12" w:space="0" w:color="auto"/>
              <w:left w:val="single" w:sz="4" w:space="0" w:color="auto"/>
              <w:bottom w:val="single" w:sz="4" w:space="0" w:color="auto"/>
              <w:right w:val="single" w:sz="12" w:space="0" w:color="auto"/>
            </w:tcBorders>
            <w:vAlign w:val="center"/>
          </w:tcPr>
          <w:p w14:paraId="70EBCC40" w14:textId="77777777" w:rsidR="00CA474D" w:rsidRPr="001F2542" w:rsidRDefault="00CA474D" w:rsidP="00520064">
            <w:pPr>
              <w:jc w:val="center"/>
              <w:rPr>
                <w:sz w:val="22"/>
                <w:szCs w:val="22"/>
              </w:rPr>
            </w:pPr>
            <w:r w:rsidRPr="001F2542">
              <w:rPr>
                <w:sz w:val="22"/>
                <w:szCs w:val="22"/>
              </w:rPr>
              <w:t xml:space="preserve">Kod kierunkowego efektu </w:t>
            </w:r>
          </w:p>
          <w:p w14:paraId="2107B3C1" w14:textId="77777777" w:rsidR="00CA474D" w:rsidRPr="001F2542" w:rsidRDefault="00CA474D" w:rsidP="00520064">
            <w:pPr>
              <w:jc w:val="center"/>
              <w:rPr>
                <w:sz w:val="22"/>
                <w:szCs w:val="22"/>
              </w:rPr>
            </w:pPr>
            <w:r w:rsidRPr="001F2542">
              <w:rPr>
                <w:sz w:val="22"/>
                <w:szCs w:val="22"/>
              </w:rPr>
              <w:t>uczenia się</w:t>
            </w:r>
          </w:p>
        </w:tc>
      </w:tr>
      <w:tr w:rsidR="0053019D" w:rsidRPr="001F2542" w14:paraId="2E582A64" w14:textId="77777777" w:rsidTr="00F8284C">
        <w:trPr>
          <w:cantSplit/>
        </w:trPr>
        <w:tc>
          <w:tcPr>
            <w:tcW w:w="1418" w:type="dxa"/>
            <w:tcBorders>
              <w:top w:val="single" w:sz="4" w:space="0" w:color="auto"/>
              <w:left w:val="single" w:sz="12" w:space="0" w:color="auto"/>
              <w:bottom w:val="single" w:sz="4" w:space="0" w:color="auto"/>
            </w:tcBorders>
            <w:vAlign w:val="center"/>
          </w:tcPr>
          <w:p w14:paraId="55059E62" w14:textId="77777777" w:rsidR="0053019D" w:rsidRPr="001F2542" w:rsidRDefault="00F8284C" w:rsidP="00954DE8">
            <w:pPr>
              <w:jc w:val="center"/>
              <w:rPr>
                <w:sz w:val="22"/>
                <w:szCs w:val="22"/>
              </w:rPr>
            </w:pPr>
            <w:r>
              <w:rPr>
                <w:sz w:val="22"/>
                <w:szCs w:val="22"/>
              </w:rPr>
              <w:t>0</w:t>
            </w:r>
            <w:r w:rsidR="00954DE8" w:rsidRPr="001F2542">
              <w:rPr>
                <w:sz w:val="22"/>
                <w:szCs w:val="22"/>
              </w:rPr>
              <w:t>1</w:t>
            </w:r>
          </w:p>
        </w:tc>
        <w:tc>
          <w:tcPr>
            <w:tcW w:w="7655" w:type="dxa"/>
            <w:tcBorders>
              <w:top w:val="single" w:sz="4" w:space="0" w:color="auto"/>
              <w:bottom w:val="single" w:sz="4" w:space="0" w:color="auto"/>
              <w:right w:val="nil"/>
            </w:tcBorders>
            <w:vAlign w:val="center"/>
          </w:tcPr>
          <w:p w14:paraId="539A0791" w14:textId="090BA15C" w:rsidR="0053019D" w:rsidRPr="00F73739" w:rsidRDefault="00F8284C" w:rsidP="001651F4">
            <w:pPr>
              <w:pStyle w:val="Default"/>
              <w:jc w:val="both"/>
              <w:rPr>
                <w:rFonts w:ascii="Times New Roman" w:hAnsi="Times New Roman" w:cs="Times New Roman"/>
                <w:sz w:val="22"/>
                <w:szCs w:val="22"/>
              </w:rPr>
            </w:pPr>
            <w:r w:rsidRPr="00F73739">
              <w:rPr>
                <w:rFonts w:ascii="Times New Roman" w:hAnsi="Times New Roman" w:cs="Times New Roman"/>
                <w:sz w:val="22"/>
                <w:szCs w:val="22"/>
              </w:rPr>
              <w:t xml:space="preserve">Ma wiedzę w zakresie </w:t>
            </w:r>
            <w:r w:rsidR="0053019D" w:rsidRPr="00F73739">
              <w:rPr>
                <w:rStyle w:val="A55"/>
                <w:rFonts w:ascii="Times New Roman" w:hAnsi="Times New Roman" w:cs="Times New Roman"/>
                <w:sz w:val="22"/>
                <w:szCs w:val="22"/>
              </w:rPr>
              <w:t xml:space="preserve">ekonomicznych, prawnych i innych uwarunkowań </w:t>
            </w:r>
            <w:r w:rsidR="00487BD1">
              <w:rPr>
                <w:rStyle w:val="A55"/>
                <w:rFonts w:ascii="Times New Roman" w:hAnsi="Times New Roman" w:cs="Times New Roman"/>
                <w:sz w:val="22"/>
                <w:szCs w:val="22"/>
              </w:rPr>
              <w:t>logistyki sektora publicznego</w:t>
            </w:r>
          </w:p>
        </w:tc>
        <w:tc>
          <w:tcPr>
            <w:tcW w:w="1536" w:type="dxa"/>
            <w:tcBorders>
              <w:top w:val="single" w:sz="4" w:space="0" w:color="auto"/>
              <w:left w:val="single" w:sz="4" w:space="0" w:color="auto"/>
              <w:bottom w:val="single" w:sz="4" w:space="0" w:color="auto"/>
              <w:right w:val="single" w:sz="12" w:space="0" w:color="auto"/>
            </w:tcBorders>
            <w:vAlign w:val="center"/>
          </w:tcPr>
          <w:p w14:paraId="57212A14" w14:textId="77777777" w:rsidR="0053019D" w:rsidRPr="001F2542" w:rsidRDefault="00954DE8" w:rsidP="001651F4">
            <w:pPr>
              <w:ind w:left="317"/>
              <w:rPr>
                <w:sz w:val="22"/>
                <w:szCs w:val="22"/>
              </w:rPr>
            </w:pPr>
            <w:r w:rsidRPr="001F2542">
              <w:rPr>
                <w:sz w:val="22"/>
                <w:szCs w:val="22"/>
              </w:rPr>
              <w:t>K2P_W01</w:t>
            </w:r>
          </w:p>
        </w:tc>
      </w:tr>
      <w:tr w:rsidR="0053019D" w:rsidRPr="001F2542" w14:paraId="2A35EC04" w14:textId="77777777" w:rsidTr="00F8284C">
        <w:trPr>
          <w:cantSplit/>
        </w:trPr>
        <w:tc>
          <w:tcPr>
            <w:tcW w:w="1418" w:type="dxa"/>
            <w:tcBorders>
              <w:top w:val="single" w:sz="4" w:space="0" w:color="auto"/>
              <w:left w:val="single" w:sz="12" w:space="0" w:color="auto"/>
              <w:bottom w:val="single" w:sz="4" w:space="0" w:color="auto"/>
            </w:tcBorders>
            <w:vAlign w:val="center"/>
          </w:tcPr>
          <w:p w14:paraId="075F121A" w14:textId="77777777" w:rsidR="0053019D" w:rsidRPr="001F2542" w:rsidRDefault="00F8284C" w:rsidP="00954DE8">
            <w:pPr>
              <w:jc w:val="center"/>
              <w:rPr>
                <w:sz w:val="22"/>
                <w:szCs w:val="22"/>
              </w:rPr>
            </w:pPr>
            <w:r>
              <w:rPr>
                <w:sz w:val="22"/>
                <w:szCs w:val="22"/>
              </w:rPr>
              <w:t>0</w:t>
            </w:r>
            <w:r w:rsidR="00954DE8" w:rsidRPr="001F2542">
              <w:rPr>
                <w:sz w:val="22"/>
                <w:szCs w:val="22"/>
              </w:rPr>
              <w:t>2</w:t>
            </w:r>
          </w:p>
        </w:tc>
        <w:tc>
          <w:tcPr>
            <w:tcW w:w="7655" w:type="dxa"/>
            <w:tcBorders>
              <w:top w:val="single" w:sz="4" w:space="0" w:color="auto"/>
              <w:bottom w:val="single" w:sz="4" w:space="0" w:color="auto"/>
              <w:right w:val="nil"/>
            </w:tcBorders>
            <w:vAlign w:val="center"/>
          </w:tcPr>
          <w:p w14:paraId="654625C4" w14:textId="316E81AD" w:rsidR="0053019D" w:rsidRPr="00F73739" w:rsidRDefault="00F8284C" w:rsidP="001651F4">
            <w:pPr>
              <w:pStyle w:val="Default"/>
              <w:jc w:val="both"/>
              <w:rPr>
                <w:rFonts w:ascii="Times New Roman" w:hAnsi="Times New Roman" w:cs="Times New Roman"/>
                <w:sz w:val="22"/>
                <w:szCs w:val="22"/>
              </w:rPr>
            </w:pPr>
            <w:r w:rsidRPr="00F73739">
              <w:rPr>
                <w:rFonts w:ascii="Times New Roman" w:hAnsi="Times New Roman" w:cs="Times New Roman"/>
                <w:sz w:val="22"/>
                <w:szCs w:val="22"/>
              </w:rPr>
              <w:t xml:space="preserve">Ma wiedzę w zakresie </w:t>
            </w:r>
            <w:r w:rsidR="0053019D" w:rsidRPr="00F73739">
              <w:rPr>
                <w:rFonts w:ascii="Times New Roman" w:hAnsi="Times New Roman" w:cs="Times New Roman"/>
                <w:sz w:val="22"/>
                <w:szCs w:val="22"/>
              </w:rPr>
              <w:t xml:space="preserve">zasad funkcjonowania administracji publicznej </w:t>
            </w:r>
            <w:r w:rsidR="006367AC">
              <w:rPr>
                <w:rFonts w:ascii="Times New Roman" w:hAnsi="Times New Roman" w:cs="Times New Roman"/>
                <w:sz w:val="22"/>
                <w:szCs w:val="22"/>
              </w:rPr>
              <w:t xml:space="preserve">w zakresie realizacji zadań związanych z </w:t>
            </w:r>
            <w:r w:rsidR="00A86566">
              <w:rPr>
                <w:rFonts w:ascii="Times New Roman" w:hAnsi="Times New Roman" w:cs="Times New Roman"/>
                <w:sz w:val="22"/>
                <w:szCs w:val="22"/>
              </w:rPr>
              <w:t>logistyką sektora publicznego</w:t>
            </w:r>
            <w:r w:rsidR="0053019D" w:rsidRPr="00F73739">
              <w:rPr>
                <w:rFonts w:ascii="Times New Roman" w:hAnsi="Times New Roman" w:cs="Times New Roman"/>
                <w:sz w:val="22"/>
                <w:szCs w:val="22"/>
              </w:rPr>
              <w:t>.</w:t>
            </w:r>
          </w:p>
        </w:tc>
        <w:tc>
          <w:tcPr>
            <w:tcW w:w="1536" w:type="dxa"/>
            <w:tcBorders>
              <w:top w:val="single" w:sz="4" w:space="0" w:color="auto"/>
              <w:left w:val="single" w:sz="4" w:space="0" w:color="auto"/>
              <w:bottom w:val="single" w:sz="4" w:space="0" w:color="auto"/>
              <w:right w:val="single" w:sz="12" w:space="0" w:color="auto"/>
            </w:tcBorders>
            <w:vAlign w:val="center"/>
          </w:tcPr>
          <w:p w14:paraId="4F23C47E" w14:textId="77777777" w:rsidR="0053019D" w:rsidRPr="001F2542" w:rsidRDefault="00954DE8" w:rsidP="001651F4">
            <w:pPr>
              <w:pStyle w:val="Default"/>
              <w:ind w:left="317"/>
              <w:rPr>
                <w:rFonts w:ascii="Times New Roman" w:hAnsi="Times New Roman" w:cs="Times New Roman"/>
                <w:sz w:val="22"/>
                <w:szCs w:val="22"/>
              </w:rPr>
            </w:pPr>
            <w:r w:rsidRPr="001F2542">
              <w:rPr>
                <w:rFonts w:ascii="Times New Roman" w:hAnsi="Times New Roman" w:cs="Times New Roman"/>
                <w:sz w:val="22"/>
                <w:szCs w:val="22"/>
              </w:rPr>
              <w:t>K2P_W04</w:t>
            </w:r>
          </w:p>
        </w:tc>
      </w:tr>
      <w:tr w:rsidR="0053019D" w:rsidRPr="001F2542" w14:paraId="05BF971C" w14:textId="77777777" w:rsidTr="00F8284C">
        <w:trPr>
          <w:cantSplit/>
        </w:trPr>
        <w:tc>
          <w:tcPr>
            <w:tcW w:w="1418" w:type="dxa"/>
            <w:tcBorders>
              <w:top w:val="single" w:sz="4" w:space="0" w:color="auto"/>
              <w:left w:val="single" w:sz="12" w:space="0" w:color="auto"/>
              <w:bottom w:val="single" w:sz="4" w:space="0" w:color="auto"/>
            </w:tcBorders>
            <w:vAlign w:val="center"/>
          </w:tcPr>
          <w:p w14:paraId="71AC31E9" w14:textId="77777777" w:rsidR="0053019D" w:rsidRPr="001F2542" w:rsidRDefault="00F8284C" w:rsidP="00954DE8">
            <w:pPr>
              <w:jc w:val="center"/>
              <w:rPr>
                <w:sz w:val="22"/>
                <w:szCs w:val="22"/>
              </w:rPr>
            </w:pPr>
            <w:r>
              <w:rPr>
                <w:sz w:val="22"/>
                <w:szCs w:val="22"/>
              </w:rPr>
              <w:t>0</w:t>
            </w:r>
            <w:r w:rsidR="00954DE8" w:rsidRPr="001F2542">
              <w:rPr>
                <w:sz w:val="22"/>
                <w:szCs w:val="22"/>
              </w:rPr>
              <w:t>3</w:t>
            </w:r>
          </w:p>
        </w:tc>
        <w:tc>
          <w:tcPr>
            <w:tcW w:w="7655" w:type="dxa"/>
            <w:tcBorders>
              <w:top w:val="single" w:sz="4" w:space="0" w:color="auto"/>
              <w:bottom w:val="single" w:sz="4" w:space="0" w:color="auto"/>
              <w:right w:val="nil"/>
            </w:tcBorders>
            <w:vAlign w:val="center"/>
          </w:tcPr>
          <w:p w14:paraId="7603BD63" w14:textId="37B24D8A" w:rsidR="0053019D" w:rsidRPr="00F73739" w:rsidRDefault="00F8284C" w:rsidP="001651F4">
            <w:pPr>
              <w:pStyle w:val="Default"/>
              <w:jc w:val="both"/>
              <w:rPr>
                <w:rFonts w:ascii="Times New Roman" w:hAnsi="Times New Roman" w:cs="Times New Roman"/>
                <w:sz w:val="22"/>
                <w:szCs w:val="22"/>
              </w:rPr>
            </w:pPr>
            <w:r w:rsidRPr="00F73739">
              <w:rPr>
                <w:rFonts w:ascii="Times New Roman" w:hAnsi="Times New Roman" w:cs="Times New Roman"/>
                <w:sz w:val="22"/>
                <w:szCs w:val="22"/>
              </w:rPr>
              <w:t xml:space="preserve">Potrafi </w:t>
            </w:r>
            <w:r w:rsidR="0053019D" w:rsidRPr="00F73739">
              <w:rPr>
                <w:rFonts w:ascii="Times New Roman" w:hAnsi="Times New Roman" w:cs="Times New Roman"/>
                <w:sz w:val="22"/>
                <w:szCs w:val="22"/>
              </w:rPr>
              <w:t>prawidłowo analizować, interpretować i wyjaśniać zjawiska społeczne  oraz podejmować odpowiednie decyzje</w:t>
            </w:r>
            <w:r w:rsidR="00A86566">
              <w:rPr>
                <w:rFonts w:ascii="Times New Roman" w:hAnsi="Times New Roman" w:cs="Times New Roman"/>
                <w:sz w:val="22"/>
                <w:szCs w:val="22"/>
              </w:rPr>
              <w:t xml:space="preserve"> dotyczące </w:t>
            </w:r>
            <w:r w:rsidR="00E80612">
              <w:rPr>
                <w:rFonts w:ascii="Times New Roman" w:hAnsi="Times New Roman" w:cs="Times New Roman"/>
                <w:sz w:val="22"/>
                <w:szCs w:val="22"/>
              </w:rPr>
              <w:t>sposobów zaspakajania potrzeb społecznych</w:t>
            </w:r>
          </w:p>
        </w:tc>
        <w:tc>
          <w:tcPr>
            <w:tcW w:w="1536" w:type="dxa"/>
            <w:tcBorders>
              <w:top w:val="single" w:sz="4" w:space="0" w:color="auto"/>
              <w:left w:val="single" w:sz="4" w:space="0" w:color="auto"/>
              <w:bottom w:val="single" w:sz="4" w:space="0" w:color="auto"/>
              <w:right w:val="single" w:sz="12" w:space="0" w:color="auto"/>
            </w:tcBorders>
            <w:vAlign w:val="center"/>
          </w:tcPr>
          <w:p w14:paraId="08858803" w14:textId="77777777" w:rsidR="0053019D" w:rsidRPr="001F2542" w:rsidRDefault="00954DE8" w:rsidP="001651F4">
            <w:pPr>
              <w:ind w:left="317"/>
              <w:rPr>
                <w:sz w:val="22"/>
                <w:szCs w:val="22"/>
              </w:rPr>
            </w:pPr>
            <w:r w:rsidRPr="001F2542">
              <w:rPr>
                <w:sz w:val="22"/>
                <w:szCs w:val="22"/>
              </w:rPr>
              <w:t>K2P_U01</w:t>
            </w:r>
          </w:p>
        </w:tc>
      </w:tr>
      <w:tr w:rsidR="0053019D" w:rsidRPr="001F2542" w14:paraId="0A53F225" w14:textId="77777777" w:rsidTr="00F8284C">
        <w:trPr>
          <w:cantSplit/>
        </w:trPr>
        <w:tc>
          <w:tcPr>
            <w:tcW w:w="1418" w:type="dxa"/>
            <w:tcBorders>
              <w:top w:val="single" w:sz="4" w:space="0" w:color="auto"/>
              <w:left w:val="single" w:sz="12" w:space="0" w:color="auto"/>
              <w:bottom w:val="single" w:sz="4" w:space="0" w:color="auto"/>
            </w:tcBorders>
            <w:vAlign w:val="center"/>
          </w:tcPr>
          <w:p w14:paraId="2214D39B" w14:textId="77777777" w:rsidR="0053019D" w:rsidRPr="001F2542" w:rsidRDefault="00F8284C" w:rsidP="00954DE8">
            <w:pPr>
              <w:jc w:val="center"/>
              <w:rPr>
                <w:sz w:val="22"/>
                <w:szCs w:val="22"/>
              </w:rPr>
            </w:pPr>
            <w:r>
              <w:rPr>
                <w:sz w:val="22"/>
                <w:szCs w:val="22"/>
              </w:rPr>
              <w:t>0</w:t>
            </w:r>
            <w:r w:rsidR="00954DE8" w:rsidRPr="001F2542">
              <w:rPr>
                <w:sz w:val="22"/>
                <w:szCs w:val="22"/>
              </w:rPr>
              <w:t>4</w:t>
            </w:r>
          </w:p>
        </w:tc>
        <w:tc>
          <w:tcPr>
            <w:tcW w:w="7655" w:type="dxa"/>
            <w:tcBorders>
              <w:top w:val="single" w:sz="4" w:space="0" w:color="auto"/>
              <w:bottom w:val="single" w:sz="4" w:space="0" w:color="auto"/>
              <w:right w:val="nil"/>
            </w:tcBorders>
            <w:vAlign w:val="center"/>
          </w:tcPr>
          <w:p w14:paraId="1406B143" w14:textId="76D02480" w:rsidR="0053019D" w:rsidRPr="00F73739" w:rsidRDefault="00F8284C" w:rsidP="001651F4">
            <w:pPr>
              <w:pStyle w:val="Default"/>
              <w:jc w:val="both"/>
              <w:rPr>
                <w:rFonts w:ascii="Times New Roman" w:hAnsi="Times New Roman" w:cs="Times New Roman"/>
                <w:sz w:val="22"/>
                <w:szCs w:val="22"/>
              </w:rPr>
            </w:pPr>
            <w:r w:rsidRPr="00F73739">
              <w:rPr>
                <w:rFonts w:ascii="Times New Roman" w:hAnsi="Times New Roman" w:cs="Times New Roman"/>
                <w:sz w:val="22"/>
                <w:szCs w:val="22"/>
              </w:rPr>
              <w:t xml:space="preserve">Potrafi </w:t>
            </w:r>
            <w:r w:rsidR="00885CA4" w:rsidRPr="00F73739">
              <w:rPr>
                <w:rFonts w:ascii="Times New Roman" w:hAnsi="Times New Roman" w:cs="Times New Roman"/>
                <w:sz w:val="22"/>
                <w:szCs w:val="22"/>
              </w:rPr>
              <w:t xml:space="preserve">zidentyfikować i rozwiązać konkretny problem występujący w </w:t>
            </w:r>
            <w:r w:rsidR="00E80612">
              <w:rPr>
                <w:rFonts w:ascii="Times New Roman" w:hAnsi="Times New Roman" w:cs="Times New Roman"/>
                <w:sz w:val="22"/>
                <w:szCs w:val="22"/>
              </w:rPr>
              <w:t xml:space="preserve">sektorze publicznym w </w:t>
            </w:r>
            <w:r w:rsidR="0065011A">
              <w:rPr>
                <w:rFonts w:ascii="Times New Roman" w:hAnsi="Times New Roman" w:cs="Times New Roman"/>
                <w:sz w:val="22"/>
                <w:szCs w:val="22"/>
              </w:rPr>
              <w:t>związku</w:t>
            </w:r>
            <w:r w:rsidR="00E80612">
              <w:rPr>
                <w:rFonts w:ascii="Times New Roman" w:hAnsi="Times New Roman" w:cs="Times New Roman"/>
                <w:sz w:val="22"/>
                <w:szCs w:val="22"/>
              </w:rPr>
              <w:t xml:space="preserve"> z realizacja zadań</w:t>
            </w:r>
            <w:r w:rsidR="0065011A">
              <w:rPr>
                <w:rFonts w:ascii="Times New Roman" w:hAnsi="Times New Roman" w:cs="Times New Roman"/>
                <w:sz w:val="22"/>
                <w:szCs w:val="22"/>
              </w:rPr>
              <w:t xml:space="preserve"> związanych z logistyką sektora publicznego </w:t>
            </w:r>
            <w:r w:rsidR="00885CA4" w:rsidRPr="00F73739">
              <w:rPr>
                <w:rFonts w:ascii="Times New Roman" w:hAnsi="Times New Roman" w:cs="Times New Roman"/>
                <w:sz w:val="22"/>
                <w:szCs w:val="22"/>
              </w:rPr>
              <w:t xml:space="preserve"> a także dokonać krytycznej oceny skuteczności proponowanych rozwiązań </w:t>
            </w:r>
          </w:p>
        </w:tc>
        <w:tc>
          <w:tcPr>
            <w:tcW w:w="1536" w:type="dxa"/>
            <w:tcBorders>
              <w:top w:val="single" w:sz="4" w:space="0" w:color="auto"/>
              <w:left w:val="single" w:sz="4" w:space="0" w:color="auto"/>
              <w:bottom w:val="single" w:sz="4" w:space="0" w:color="auto"/>
              <w:right w:val="single" w:sz="12" w:space="0" w:color="auto"/>
            </w:tcBorders>
            <w:vAlign w:val="center"/>
          </w:tcPr>
          <w:p w14:paraId="5FCB038C" w14:textId="77777777" w:rsidR="0053019D" w:rsidRPr="001F2542" w:rsidRDefault="00954DE8" w:rsidP="001651F4">
            <w:pPr>
              <w:ind w:left="317"/>
              <w:rPr>
                <w:sz w:val="22"/>
                <w:szCs w:val="22"/>
              </w:rPr>
            </w:pPr>
            <w:r w:rsidRPr="001F2542">
              <w:rPr>
                <w:sz w:val="22"/>
                <w:szCs w:val="22"/>
              </w:rPr>
              <w:t>K2P_U0</w:t>
            </w:r>
            <w:r w:rsidR="00885CA4">
              <w:rPr>
                <w:sz w:val="22"/>
                <w:szCs w:val="22"/>
              </w:rPr>
              <w:t>3</w:t>
            </w:r>
          </w:p>
        </w:tc>
      </w:tr>
    </w:tbl>
    <w:p w14:paraId="072917AD" w14:textId="77777777" w:rsidR="00964C15" w:rsidRPr="001F2542" w:rsidRDefault="00964C15" w:rsidP="00CA474D">
      <w:pPr>
        <w:rPr>
          <w:sz w:val="22"/>
          <w:szCs w:val="22"/>
        </w:rPr>
      </w:pPr>
    </w:p>
    <w:tbl>
      <w:tblPr>
        <w:tblW w:w="10609" w:type="dxa"/>
        <w:tblInd w:w="-639"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609"/>
      </w:tblGrid>
      <w:tr w:rsidR="00CA474D" w:rsidRPr="001F2542" w14:paraId="5452D77A" w14:textId="77777777" w:rsidTr="00F8284C">
        <w:tc>
          <w:tcPr>
            <w:tcW w:w="10609" w:type="dxa"/>
            <w:vAlign w:val="center"/>
          </w:tcPr>
          <w:p w14:paraId="4E7E0A02" w14:textId="77777777" w:rsidR="00CA474D" w:rsidRPr="001F2542" w:rsidRDefault="00CA474D" w:rsidP="00520064">
            <w:pPr>
              <w:jc w:val="center"/>
              <w:rPr>
                <w:sz w:val="22"/>
                <w:szCs w:val="22"/>
              </w:rPr>
            </w:pPr>
            <w:r w:rsidRPr="001F2542">
              <w:rPr>
                <w:b/>
                <w:sz w:val="22"/>
                <w:szCs w:val="22"/>
              </w:rPr>
              <w:t>TREŚCI PROGRAMOWE</w:t>
            </w:r>
          </w:p>
        </w:tc>
      </w:tr>
      <w:tr w:rsidR="00CA474D" w:rsidRPr="001F2542" w14:paraId="5AD263F6" w14:textId="77777777" w:rsidTr="00F8284C">
        <w:tc>
          <w:tcPr>
            <w:tcW w:w="10609" w:type="dxa"/>
            <w:shd w:val="pct15" w:color="auto" w:fill="FFFFFF"/>
          </w:tcPr>
          <w:p w14:paraId="09213A9E" w14:textId="77777777" w:rsidR="00CA474D" w:rsidRPr="001F2542" w:rsidRDefault="00CA474D" w:rsidP="00520064">
            <w:pPr>
              <w:rPr>
                <w:b/>
                <w:sz w:val="22"/>
                <w:szCs w:val="22"/>
              </w:rPr>
            </w:pPr>
            <w:r w:rsidRPr="001F2542">
              <w:rPr>
                <w:b/>
                <w:sz w:val="22"/>
                <w:szCs w:val="22"/>
              </w:rPr>
              <w:t>Wykład</w:t>
            </w:r>
          </w:p>
        </w:tc>
      </w:tr>
      <w:tr w:rsidR="00CA474D" w:rsidRPr="001F2542" w14:paraId="6043CE81" w14:textId="77777777" w:rsidTr="00F8284C">
        <w:tc>
          <w:tcPr>
            <w:tcW w:w="10609" w:type="dxa"/>
          </w:tcPr>
          <w:p w14:paraId="5451C6C8" w14:textId="77777777" w:rsidR="00CA474D" w:rsidRPr="001F2542" w:rsidRDefault="00EB3830" w:rsidP="00E309B4">
            <w:pPr>
              <w:jc w:val="both"/>
              <w:rPr>
                <w:sz w:val="22"/>
                <w:szCs w:val="22"/>
              </w:rPr>
            </w:pPr>
            <w:bookmarkStart w:id="0" w:name="_Hlk84585526"/>
            <w:r>
              <w:rPr>
                <w:rFonts w:eastAsiaTheme="minorEastAsia"/>
                <w:sz w:val="22"/>
                <w:szCs w:val="22"/>
              </w:rPr>
              <w:t>Przedmiot</w:t>
            </w:r>
            <w:r w:rsidR="0083336C">
              <w:rPr>
                <w:rFonts w:eastAsiaTheme="minorEastAsia"/>
                <w:sz w:val="22"/>
                <w:szCs w:val="22"/>
              </w:rPr>
              <w:t xml:space="preserve">, </w:t>
            </w:r>
            <w:r>
              <w:rPr>
                <w:rFonts w:eastAsiaTheme="minorEastAsia"/>
                <w:sz w:val="22"/>
                <w:szCs w:val="22"/>
              </w:rPr>
              <w:t xml:space="preserve">podmiot </w:t>
            </w:r>
            <w:r w:rsidR="0083336C">
              <w:rPr>
                <w:rFonts w:eastAsiaTheme="minorEastAsia"/>
                <w:sz w:val="22"/>
                <w:szCs w:val="22"/>
              </w:rPr>
              <w:t xml:space="preserve">i zakres działań </w:t>
            </w:r>
            <w:r>
              <w:rPr>
                <w:rFonts w:eastAsiaTheme="minorEastAsia"/>
                <w:sz w:val="22"/>
                <w:szCs w:val="22"/>
              </w:rPr>
              <w:t xml:space="preserve">logistyki sektora publicznego – przestrzeń, infrastruktura i usługi publiczne. </w:t>
            </w:r>
            <w:r w:rsidR="0083336C">
              <w:rPr>
                <w:rFonts w:eastAsiaTheme="minorEastAsia"/>
                <w:sz w:val="22"/>
                <w:szCs w:val="22"/>
              </w:rPr>
              <w:t>Łańcuch dostaw w sektorze publicznym</w:t>
            </w:r>
            <w:r w:rsidR="00205FEB">
              <w:rPr>
                <w:rFonts w:eastAsiaTheme="minorEastAsia"/>
                <w:sz w:val="22"/>
                <w:szCs w:val="22"/>
              </w:rPr>
              <w:t xml:space="preserve"> - w kierunku gospodarki obiegu zamkniętego. </w:t>
            </w:r>
            <w:r w:rsidR="0083336C">
              <w:rPr>
                <w:rFonts w:eastAsiaTheme="minorEastAsia"/>
                <w:sz w:val="22"/>
                <w:szCs w:val="22"/>
              </w:rPr>
              <w:t xml:space="preserve">Jakość życia jako cel logistyki sektora publicznego. Przestrzeń </w:t>
            </w:r>
            <w:r w:rsidR="00205FEB">
              <w:rPr>
                <w:rFonts w:eastAsiaTheme="minorEastAsia"/>
                <w:sz w:val="22"/>
                <w:szCs w:val="22"/>
              </w:rPr>
              <w:t xml:space="preserve">publiczna </w:t>
            </w:r>
            <w:r w:rsidR="0083336C">
              <w:rPr>
                <w:rFonts w:eastAsiaTheme="minorEastAsia"/>
                <w:sz w:val="22"/>
                <w:szCs w:val="22"/>
              </w:rPr>
              <w:t xml:space="preserve">jako dobro wspólne i przedmiot logistyki sektora publicznego. </w:t>
            </w:r>
            <w:r w:rsidR="001554A8">
              <w:rPr>
                <w:rFonts w:eastAsiaTheme="minorEastAsia"/>
                <w:sz w:val="22"/>
                <w:szCs w:val="22"/>
              </w:rPr>
              <w:t>I</w:t>
            </w:r>
            <w:r w:rsidR="0083336C">
              <w:rPr>
                <w:rFonts w:eastAsiaTheme="minorEastAsia"/>
                <w:sz w:val="22"/>
                <w:szCs w:val="22"/>
              </w:rPr>
              <w:t xml:space="preserve">nfrastruktura komunikacyjna. Zarządzanie drogami publicznymi. Organizacja zrównoważonego publicznego transportu zbiorowego. Gminne zasoby mieszkaniowe. Logistyka w gospodarce odpadami komunalnymi. Logistyka zbiorowego </w:t>
            </w:r>
            <w:r w:rsidR="0083336C" w:rsidRPr="001554A8">
              <w:rPr>
                <w:rFonts w:eastAsiaTheme="minorEastAsia"/>
                <w:sz w:val="22"/>
                <w:szCs w:val="22"/>
              </w:rPr>
              <w:t xml:space="preserve">zaopatrzenia  w wodę i odprowadzenie ścieków. Logistyka </w:t>
            </w:r>
            <w:r w:rsidR="00E309B4" w:rsidRPr="001554A8">
              <w:rPr>
                <w:rFonts w:eastAsiaTheme="minorEastAsia"/>
                <w:sz w:val="22"/>
                <w:szCs w:val="22"/>
              </w:rPr>
              <w:t xml:space="preserve">w organizacji </w:t>
            </w:r>
            <w:r w:rsidR="00505069" w:rsidRPr="001554A8">
              <w:rPr>
                <w:rFonts w:eastAsiaTheme="minorEastAsia"/>
                <w:sz w:val="22"/>
                <w:szCs w:val="22"/>
              </w:rPr>
              <w:t xml:space="preserve">publicznego </w:t>
            </w:r>
            <w:r w:rsidR="00E309B4" w:rsidRPr="001554A8">
              <w:rPr>
                <w:rFonts w:eastAsiaTheme="minorEastAsia"/>
                <w:sz w:val="22"/>
                <w:szCs w:val="22"/>
              </w:rPr>
              <w:t xml:space="preserve">systemu opieki zdrowotnej. </w:t>
            </w:r>
            <w:r w:rsidR="009B3F6A" w:rsidRPr="001554A8">
              <w:rPr>
                <w:rFonts w:eastAsiaTheme="minorEastAsia"/>
                <w:sz w:val="22"/>
                <w:szCs w:val="22"/>
              </w:rPr>
              <w:t>L</w:t>
            </w:r>
            <w:r w:rsidR="00505BF0" w:rsidRPr="001554A8">
              <w:rPr>
                <w:sz w:val="22"/>
                <w:szCs w:val="22"/>
              </w:rPr>
              <w:t>ogisty</w:t>
            </w:r>
            <w:r w:rsidR="009B3F6A" w:rsidRPr="001554A8">
              <w:rPr>
                <w:sz w:val="22"/>
                <w:szCs w:val="22"/>
              </w:rPr>
              <w:t>ka</w:t>
            </w:r>
            <w:r w:rsidR="00505BF0" w:rsidRPr="001554A8">
              <w:rPr>
                <w:sz w:val="22"/>
                <w:szCs w:val="22"/>
              </w:rPr>
              <w:t xml:space="preserve"> w sytuacjach kryzysowych</w:t>
            </w:r>
            <w:r w:rsidR="00E309B4" w:rsidRPr="001554A8">
              <w:rPr>
                <w:sz w:val="22"/>
                <w:szCs w:val="22"/>
              </w:rPr>
              <w:t xml:space="preserve">. Logistyka </w:t>
            </w:r>
            <w:r w:rsidR="00505BF0" w:rsidRPr="001554A8">
              <w:rPr>
                <w:sz w:val="22"/>
                <w:szCs w:val="22"/>
              </w:rPr>
              <w:t xml:space="preserve">w organizacji </w:t>
            </w:r>
            <w:r w:rsidR="00E309B4" w:rsidRPr="001554A8">
              <w:rPr>
                <w:sz w:val="22"/>
                <w:szCs w:val="22"/>
              </w:rPr>
              <w:t xml:space="preserve">publicznych imprez </w:t>
            </w:r>
            <w:r w:rsidR="00505BF0" w:rsidRPr="001554A8">
              <w:rPr>
                <w:sz w:val="22"/>
                <w:szCs w:val="22"/>
              </w:rPr>
              <w:t>masowych</w:t>
            </w:r>
            <w:r w:rsidR="00E309B4" w:rsidRPr="001554A8">
              <w:rPr>
                <w:sz w:val="22"/>
                <w:szCs w:val="22"/>
              </w:rPr>
              <w:t>.</w:t>
            </w:r>
            <w:bookmarkEnd w:id="0"/>
            <w:r w:rsidR="00505069" w:rsidRPr="001554A8">
              <w:rPr>
                <w:sz w:val="22"/>
                <w:szCs w:val="22"/>
              </w:rPr>
              <w:t xml:space="preserve"> </w:t>
            </w:r>
            <w:r w:rsidR="001554A8" w:rsidRPr="001554A8">
              <w:rPr>
                <w:sz w:val="22"/>
                <w:szCs w:val="22"/>
              </w:rPr>
              <w:t>Infrastruktura teleinformatyczna w logistyce sektora publicznego</w:t>
            </w:r>
            <w:r w:rsidR="001554A8">
              <w:rPr>
                <w:sz w:val="22"/>
                <w:szCs w:val="22"/>
              </w:rPr>
              <w:t>.</w:t>
            </w:r>
            <w:r w:rsidR="001554A8" w:rsidRPr="001554A8">
              <w:rPr>
                <w:sz w:val="22"/>
                <w:szCs w:val="22"/>
              </w:rPr>
              <w:t xml:space="preserve"> </w:t>
            </w:r>
            <w:r w:rsidR="00505069" w:rsidRPr="001554A8">
              <w:rPr>
                <w:sz w:val="22"/>
                <w:szCs w:val="22"/>
              </w:rPr>
              <w:t>Partnerstwo publiczno-prywatne w logistyce sektora publicznego.</w:t>
            </w:r>
          </w:p>
        </w:tc>
      </w:tr>
    </w:tbl>
    <w:p w14:paraId="245621A0" w14:textId="77777777" w:rsidR="00CA474D" w:rsidRDefault="00CA474D" w:rsidP="00CA474D">
      <w:pPr>
        <w:rPr>
          <w:sz w:val="22"/>
          <w:szCs w:val="22"/>
        </w:rPr>
      </w:pPr>
    </w:p>
    <w:p w14:paraId="0BE3A51F" w14:textId="77777777" w:rsidR="0065011A" w:rsidRPr="001F2542" w:rsidRDefault="0065011A" w:rsidP="00CA474D">
      <w:pPr>
        <w:rPr>
          <w:sz w:val="22"/>
          <w:szCs w:val="22"/>
        </w:rPr>
      </w:pPr>
    </w:p>
    <w:tbl>
      <w:tblPr>
        <w:tblW w:w="1060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057"/>
      </w:tblGrid>
      <w:tr w:rsidR="00CA474D" w:rsidRPr="001F2542" w14:paraId="35774E16" w14:textId="77777777" w:rsidTr="000C48E9">
        <w:tc>
          <w:tcPr>
            <w:tcW w:w="2552" w:type="dxa"/>
            <w:tcBorders>
              <w:top w:val="single" w:sz="12" w:space="0" w:color="auto"/>
            </w:tcBorders>
            <w:vAlign w:val="center"/>
          </w:tcPr>
          <w:p w14:paraId="1754CD25" w14:textId="77777777" w:rsidR="00CA474D" w:rsidRPr="001F2542" w:rsidRDefault="00CA474D" w:rsidP="00F8284C">
            <w:pPr>
              <w:spacing w:before="120" w:after="120"/>
              <w:rPr>
                <w:sz w:val="22"/>
                <w:szCs w:val="22"/>
              </w:rPr>
            </w:pPr>
            <w:r w:rsidRPr="001F2542">
              <w:rPr>
                <w:sz w:val="22"/>
                <w:szCs w:val="22"/>
              </w:rPr>
              <w:lastRenderedPageBreak/>
              <w:t>Literatura podstawowa</w:t>
            </w:r>
          </w:p>
        </w:tc>
        <w:tc>
          <w:tcPr>
            <w:tcW w:w="8057" w:type="dxa"/>
            <w:tcBorders>
              <w:top w:val="single" w:sz="12" w:space="0" w:color="auto"/>
              <w:bottom w:val="single" w:sz="4" w:space="0" w:color="auto"/>
            </w:tcBorders>
            <w:vAlign w:val="center"/>
          </w:tcPr>
          <w:p w14:paraId="50C38ED0" w14:textId="77777777" w:rsidR="006F4952" w:rsidRPr="006F4952" w:rsidRDefault="006F4952" w:rsidP="006F4952">
            <w:pPr>
              <w:pStyle w:val="Akapitzlist"/>
              <w:numPr>
                <w:ilvl w:val="0"/>
                <w:numId w:val="3"/>
              </w:numPr>
              <w:autoSpaceDE w:val="0"/>
              <w:autoSpaceDN w:val="0"/>
              <w:adjustRightInd w:val="0"/>
              <w:rPr>
                <w:rFonts w:eastAsiaTheme="minorHAnsi"/>
                <w:sz w:val="22"/>
                <w:szCs w:val="22"/>
                <w:lang w:eastAsia="en-US"/>
              </w:rPr>
            </w:pPr>
            <w:r w:rsidRPr="006F4952">
              <w:rPr>
                <w:rFonts w:eastAsiaTheme="minorHAnsi"/>
                <w:sz w:val="22"/>
                <w:szCs w:val="22"/>
                <w:lang w:eastAsia="en-US"/>
              </w:rPr>
              <w:t xml:space="preserve">Sabina </w:t>
            </w:r>
            <w:proofErr w:type="spellStart"/>
            <w:r w:rsidRPr="006F4952">
              <w:rPr>
                <w:rFonts w:eastAsiaTheme="minorHAnsi"/>
                <w:sz w:val="22"/>
                <w:szCs w:val="22"/>
                <w:lang w:eastAsia="en-US"/>
              </w:rPr>
              <w:t>Kauf</w:t>
            </w:r>
            <w:proofErr w:type="spellEnd"/>
            <w:r w:rsidRPr="006F4952">
              <w:rPr>
                <w:rFonts w:eastAsiaTheme="minorHAnsi"/>
                <w:sz w:val="22"/>
                <w:szCs w:val="22"/>
                <w:lang w:eastAsia="en-US"/>
              </w:rPr>
              <w:t>, Logistyka w sektorze publicznym, C.H. Beck 2019: [e-book];</w:t>
            </w:r>
          </w:p>
          <w:p w14:paraId="08F4E163" w14:textId="65B0BC75" w:rsidR="00CA474D" w:rsidRPr="008E2820" w:rsidRDefault="006F4952" w:rsidP="006F4952">
            <w:pPr>
              <w:pStyle w:val="Akapitzlist"/>
              <w:numPr>
                <w:ilvl w:val="0"/>
                <w:numId w:val="3"/>
              </w:numPr>
              <w:autoSpaceDE w:val="0"/>
              <w:autoSpaceDN w:val="0"/>
              <w:adjustRightInd w:val="0"/>
              <w:rPr>
                <w:sz w:val="22"/>
                <w:szCs w:val="22"/>
              </w:rPr>
            </w:pPr>
            <w:r w:rsidRPr="006F4952">
              <w:rPr>
                <w:rFonts w:eastAsiaTheme="minorHAnsi"/>
                <w:sz w:val="22"/>
                <w:szCs w:val="22"/>
                <w:lang w:eastAsia="en-US"/>
              </w:rPr>
              <w:t>Arkadiusz Gola, Anna Rudawska, Logistyka w jednostkach administracyjnych, Lublin 2018: [e-book].</w:t>
            </w:r>
          </w:p>
        </w:tc>
      </w:tr>
      <w:tr w:rsidR="00CA474D" w:rsidRPr="001F2542" w14:paraId="06C21798" w14:textId="77777777" w:rsidTr="000C48E9">
        <w:tc>
          <w:tcPr>
            <w:tcW w:w="2552" w:type="dxa"/>
            <w:vAlign w:val="center"/>
          </w:tcPr>
          <w:p w14:paraId="3CFB6188" w14:textId="77777777" w:rsidR="00CA474D" w:rsidRPr="001F2542" w:rsidRDefault="00CA474D" w:rsidP="00F8284C">
            <w:pPr>
              <w:spacing w:before="120" w:after="120"/>
              <w:rPr>
                <w:sz w:val="22"/>
                <w:szCs w:val="22"/>
              </w:rPr>
            </w:pPr>
            <w:r w:rsidRPr="001F2542">
              <w:rPr>
                <w:sz w:val="22"/>
                <w:szCs w:val="22"/>
              </w:rPr>
              <w:t xml:space="preserve">Literatura uzupełniająca </w:t>
            </w:r>
          </w:p>
        </w:tc>
        <w:tc>
          <w:tcPr>
            <w:tcW w:w="8057" w:type="dxa"/>
            <w:vAlign w:val="center"/>
          </w:tcPr>
          <w:p w14:paraId="57919289" w14:textId="77777777" w:rsidR="006F4952" w:rsidRDefault="00505BF0" w:rsidP="00A5675B">
            <w:pPr>
              <w:pStyle w:val="Akapitzlist"/>
              <w:numPr>
                <w:ilvl w:val="0"/>
                <w:numId w:val="2"/>
              </w:numPr>
              <w:ind w:left="360"/>
              <w:rPr>
                <w:sz w:val="22"/>
                <w:szCs w:val="22"/>
              </w:rPr>
            </w:pPr>
            <w:r w:rsidRPr="006F4952">
              <w:rPr>
                <w:i/>
                <w:sz w:val="22"/>
                <w:szCs w:val="22"/>
              </w:rPr>
              <w:t>Ekonomiczne, społeczne i środowiskowe uwarunkowania logistyki</w:t>
            </w:r>
            <w:r w:rsidRPr="006F4952">
              <w:rPr>
                <w:sz w:val="22"/>
                <w:szCs w:val="22"/>
              </w:rPr>
              <w:t xml:space="preserve"> Red. J. Witkowski, A. Skowrońska, Wydawnictwo Uniwersytetu Ekonomicznego, Wrocław 2015</w:t>
            </w:r>
            <w:r w:rsidR="00505069" w:rsidRPr="006F4952">
              <w:rPr>
                <w:sz w:val="22"/>
                <w:szCs w:val="22"/>
              </w:rPr>
              <w:t xml:space="preserve"> [ IBUK Libra, biblioteka </w:t>
            </w:r>
            <w:r w:rsidR="007266FD" w:rsidRPr="006F4952">
              <w:rPr>
                <w:sz w:val="22"/>
                <w:szCs w:val="22"/>
              </w:rPr>
              <w:t>ANS</w:t>
            </w:r>
            <w:r w:rsidR="00505069" w:rsidRPr="006F4952">
              <w:rPr>
                <w:sz w:val="22"/>
                <w:szCs w:val="22"/>
              </w:rPr>
              <w:t>];</w:t>
            </w:r>
          </w:p>
          <w:p w14:paraId="02F3C6CC" w14:textId="778C2C6F" w:rsidR="006F4952" w:rsidRPr="006F4952" w:rsidRDefault="006F4952" w:rsidP="00A5675B">
            <w:pPr>
              <w:pStyle w:val="Akapitzlist"/>
              <w:numPr>
                <w:ilvl w:val="0"/>
                <w:numId w:val="2"/>
              </w:numPr>
              <w:ind w:left="360"/>
              <w:rPr>
                <w:sz w:val="22"/>
                <w:szCs w:val="22"/>
              </w:rPr>
            </w:pPr>
            <w:r w:rsidRPr="006F4952">
              <w:rPr>
                <w:i/>
                <w:iCs/>
                <w:sz w:val="22"/>
                <w:szCs w:val="22"/>
              </w:rPr>
              <w:t>Polityka Rządu w zakresie rozwoju partnerstwa publiczno-prywatnego do roku 2030</w:t>
            </w:r>
            <w:r w:rsidRPr="006F4952">
              <w:rPr>
                <w:sz w:val="22"/>
                <w:szCs w:val="22"/>
              </w:rPr>
              <w:t xml:space="preserve">, załącznik do uchwały nr 177 Rady Ministrów z 25 września 2023 r. M.P. poz. 1131; </w:t>
            </w:r>
          </w:p>
          <w:p w14:paraId="5D1E2BCB" w14:textId="77777777" w:rsidR="006F4952" w:rsidRPr="008D16FD" w:rsidRDefault="006F4952" w:rsidP="006F4952">
            <w:pPr>
              <w:pStyle w:val="Akapitzlist"/>
              <w:numPr>
                <w:ilvl w:val="0"/>
                <w:numId w:val="2"/>
              </w:numPr>
              <w:ind w:left="360"/>
              <w:rPr>
                <w:b/>
                <w:sz w:val="22"/>
                <w:szCs w:val="22"/>
                <w:u w:val="single"/>
              </w:rPr>
            </w:pPr>
            <w:proofErr w:type="spellStart"/>
            <w:r w:rsidRPr="00102B71">
              <w:rPr>
                <w:sz w:val="22"/>
                <w:szCs w:val="22"/>
              </w:rPr>
              <w:t>Kiba</w:t>
            </w:r>
            <w:proofErr w:type="spellEnd"/>
            <w:r w:rsidRPr="00102B71">
              <w:rPr>
                <w:sz w:val="22"/>
                <w:szCs w:val="22"/>
              </w:rPr>
              <w:t xml:space="preserve">-Janiak M., </w:t>
            </w:r>
            <w:r w:rsidRPr="00102B71">
              <w:rPr>
                <w:i/>
                <w:iCs/>
                <w:sz w:val="22"/>
                <w:szCs w:val="22"/>
              </w:rPr>
              <w:t xml:space="preserve">Logistyka w strategiach rozwoju miast, </w:t>
            </w:r>
            <w:r w:rsidRPr="00102B71">
              <w:rPr>
                <w:sz w:val="22"/>
                <w:szCs w:val="22"/>
              </w:rPr>
              <w:t>Uniwersytet Ekonomiczny, Wrocław 2018</w:t>
            </w:r>
            <w:r>
              <w:rPr>
                <w:sz w:val="22"/>
                <w:szCs w:val="22"/>
              </w:rPr>
              <w:t>;</w:t>
            </w:r>
          </w:p>
          <w:p w14:paraId="6982E09D" w14:textId="77777777" w:rsidR="006F4952" w:rsidRPr="00505069" w:rsidRDefault="006F4952" w:rsidP="006F4952">
            <w:pPr>
              <w:pStyle w:val="Akapitzlist"/>
              <w:numPr>
                <w:ilvl w:val="0"/>
                <w:numId w:val="2"/>
              </w:numPr>
              <w:ind w:left="360"/>
              <w:rPr>
                <w:b/>
                <w:sz w:val="22"/>
                <w:szCs w:val="22"/>
                <w:u w:val="single"/>
              </w:rPr>
            </w:pPr>
            <w:r w:rsidRPr="00102B71">
              <w:rPr>
                <w:sz w:val="22"/>
                <w:szCs w:val="22"/>
              </w:rPr>
              <w:t>Kożuch B., Kramarz M., Sienkiewicz-</w:t>
            </w:r>
            <w:proofErr w:type="spellStart"/>
            <w:r w:rsidRPr="00102B71">
              <w:rPr>
                <w:sz w:val="22"/>
                <w:szCs w:val="22"/>
              </w:rPr>
              <w:t>Małyjurek</w:t>
            </w:r>
            <w:proofErr w:type="spellEnd"/>
            <w:r w:rsidRPr="00102B71">
              <w:rPr>
                <w:sz w:val="22"/>
                <w:szCs w:val="22"/>
              </w:rPr>
              <w:t xml:space="preserve"> K., </w:t>
            </w:r>
            <w:r w:rsidRPr="00102B71">
              <w:rPr>
                <w:i/>
                <w:iCs/>
                <w:sz w:val="22"/>
                <w:szCs w:val="22"/>
              </w:rPr>
              <w:t xml:space="preserve">Dlaczego logistyka w zarządzaniu publicznym, </w:t>
            </w:r>
            <w:r w:rsidRPr="00102B71">
              <w:rPr>
                <w:sz w:val="22"/>
                <w:szCs w:val="22"/>
              </w:rPr>
              <w:t>[w:] „Logistyka”, nr 3/2018, Sieć Badawcza Łukasiewicz - Poznański Instytut Technologiczny, Poznań 2018</w:t>
            </w:r>
          </w:p>
          <w:p w14:paraId="3C14D87D" w14:textId="0380AA7E" w:rsidR="00CA474D" w:rsidRPr="001F2542" w:rsidRDefault="00505069" w:rsidP="006F4952">
            <w:pPr>
              <w:pStyle w:val="Akapitzlist"/>
              <w:numPr>
                <w:ilvl w:val="0"/>
                <w:numId w:val="2"/>
              </w:numPr>
              <w:ind w:left="355"/>
              <w:rPr>
                <w:sz w:val="22"/>
                <w:szCs w:val="22"/>
              </w:rPr>
            </w:pPr>
            <w:r w:rsidRPr="00505069">
              <w:rPr>
                <w:i/>
                <w:sz w:val="22"/>
                <w:szCs w:val="22"/>
              </w:rPr>
              <w:t xml:space="preserve">Źródła prawa i komentarze </w:t>
            </w:r>
            <w:r>
              <w:rPr>
                <w:i/>
                <w:sz w:val="22"/>
                <w:szCs w:val="22"/>
              </w:rPr>
              <w:t>–</w:t>
            </w:r>
            <w:r w:rsidRPr="00505069">
              <w:rPr>
                <w:i/>
                <w:sz w:val="22"/>
                <w:szCs w:val="22"/>
              </w:rPr>
              <w:t xml:space="preserve"> </w:t>
            </w:r>
            <w:r w:rsidRPr="00505069">
              <w:rPr>
                <w:iCs/>
                <w:sz w:val="22"/>
                <w:szCs w:val="22"/>
              </w:rPr>
              <w:t>w zakresie</w:t>
            </w:r>
            <w:r>
              <w:rPr>
                <w:i/>
                <w:sz w:val="22"/>
                <w:szCs w:val="22"/>
              </w:rPr>
              <w:t xml:space="preserve"> </w:t>
            </w:r>
            <w:r>
              <w:rPr>
                <w:iCs/>
                <w:sz w:val="22"/>
                <w:szCs w:val="22"/>
              </w:rPr>
              <w:t xml:space="preserve">logistycznego zabezpieczenia </w:t>
            </w:r>
            <w:r w:rsidR="00E934F0">
              <w:rPr>
                <w:iCs/>
                <w:sz w:val="22"/>
                <w:szCs w:val="22"/>
              </w:rPr>
              <w:t xml:space="preserve">nieprzerwanego </w:t>
            </w:r>
            <w:r w:rsidR="00E934F0">
              <w:rPr>
                <w:sz w:val="22"/>
                <w:szCs w:val="22"/>
              </w:rPr>
              <w:t xml:space="preserve">świadczenia usług </w:t>
            </w:r>
            <w:r w:rsidRPr="00505069">
              <w:rPr>
                <w:sz w:val="22"/>
                <w:szCs w:val="22"/>
              </w:rPr>
              <w:t>publicznych</w:t>
            </w:r>
            <w:r w:rsidR="00754E6F">
              <w:rPr>
                <w:sz w:val="22"/>
                <w:szCs w:val="22"/>
              </w:rPr>
              <w:t>.</w:t>
            </w:r>
          </w:p>
        </w:tc>
      </w:tr>
      <w:tr w:rsidR="00CA474D" w:rsidRPr="001F2542" w14:paraId="4534B9D5" w14:textId="77777777" w:rsidTr="000C48E9">
        <w:tc>
          <w:tcPr>
            <w:tcW w:w="2552" w:type="dxa"/>
            <w:vAlign w:val="center"/>
          </w:tcPr>
          <w:p w14:paraId="5F0FD013" w14:textId="77777777" w:rsidR="00CA474D" w:rsidRPr="001F2542" w:rsidRDefault="00CA474D" w:rsidP="00F8284C">
            <w:pPr>
              <w:spacing w:before="120" w:after="120"/>
              <w:rPr>
                <w:sz w:val="22"/>
                <w:szCs w:val="22"/>
              </w:rPr>
            </w:pPr>
            <w:r w:rsidRPr="001F2542">
              <w:rPr>
                <w:sz w:val="22"/>
                <w:szCs w:val="22"/>
              </w:rPr>
              <w:t>Metody kształcenia</w:t>
            </w:r>
            <w:r w:rsidR="00F8284C">
              <w:rPr>
                <w:sz w:val="22"/>
                <w:szCs w:val="22"/>
              </w:rPr>
              <w:t xml:space="preserve"> stacjonarnego</w:t>
            </w:r>
          </w:p>
        </w:tc>
        <w:tc>
          <w:tcPr>
            <w:tcW w:w="8057" w:type="dxa"/>
            <w:vAlign w:val="center"/>
          </w:tcPr>
          <w:p w14:paraId="7CAE4908" w14:textId="77777777" w:rsidR="00CA474D" w:rsidRPr="001F2542" w:rsidRDefault="00505BF0" w:rsidP="000C48E9">
            <w:pPr>
              <w:ind w:left="72"/>
              <w:rPr>
                <w:sz w:val="22"/>
                <w:szCs w:val="22"/>
              </w:rPr>
            </w:pPr>
            <w:r w:rsidRPr="001F2542">
              <w:rPr>
                <w:sz w:val="22"/>
                <w:szCs w:val="22"/>
              </w:rPr>
              <w:t>wykład</w:t>
            </w:r>
          </w:p>
        </w:tc>
      </w:tr>
      <w:tr w:rsidR="00F8284C" w:rsidRPr="001F2542" w14:paraId="26FDDB74" w14:textId="77777777" w:rsidTr="000C48E9">
        <w:tc>
          <w:tcPr>
            <w:tcW w:w="2552" w:type="dxa"/>
          </w:tcPr>
          <w:p w14:paraId="12C9F906" w14:textId="77777777" w:rsidR="00F8284C" w:rsidRPr="0043256D" w:rsidRDefault="00F8284C" w:rsidP="002C2348">
            <w:pPr>
              <w:rPr>
                <w:sz w:val="22"/>
                <w:szCs w:val="22"/>
              </w:rPr>
            </w:pPr>
            <w:r w:rsidRPr="0043256D">
              <w:rPr>
                <w:sz w:val="22"/>
                <w:szCs w:val="22"/>
              </w:rPr>
              <w:t>Metody kształcenia</w:t>
            </w:r>
          </w:p>
          <w:p w14:paraId="69630A15" w14:textId="77777777" w:rsidR="00F8284C" w:rsidRPr="0043256D" w:rsidRDefault="00F8284C" w:rsidP="002C2348">
            <w:pPr>
              <w:rPr>
                <w:sz w:val="22"/>
                <w:szCs w:val="22"/>
              </w:rPr>
            </w:pPr>
            <w:r w:rsidRPr="0043256D">
              <w:rPr>
                <w:sz w:val="22"/>
                <w:szCs w:val="22"/>
              </w:rPr>
              <w:t>z wykorzystaniem metod i technik kształcenia na odległość</w:t>
            </w:r>
          </w:p>
        </w:tc>
        <w:tc>
          <w:tcPr>
            <w:tcW w:w="8057" w:type="dxa"/>
            <w:vAlign w:val="center"/>
          </w:tcPr>
          <w:p w14:paraId="1786BC98" w14:textId="168B04CA" w:rsidR="00F8284C" w:rsidRPr="000C48E9" w:rsidRDefault="00E86C25" w:rsidP="007968D2">
            <w:pPr>
              <w:rPr>
                <w:lang w:eastAsia="en-US"/>
              </w:rPr>
            </w:pPr>
            <w:r>
              <w:rPr>
                <w:lang w:eastAsia="en-US"/>
              </w:rPr>
              <w:t>Nie dotyczy</w:t>
            </w:r>
          </w:p>
        </w:tc>
      </w:tr>
    </w:tbl>
    <w:p w14:paraId="73D8A883" w14:textId="77777777" w:rsidR="00CA474D" w:rsidRPr="001F2542" w:rsidRDefault="00CA474D" w:rsidP="00CA474D">
      <w:pPr>
        <w:rPr>
          <w:sz w:val="22"/>
          <w:szCs w:val="22"/>
        </w:rPr>
      </w:pPr>
    </w:p>
    <w:tbl>
      <w:tblPr>
        <w:tblW w:w="10609" w:type="dxa"/>
        <w:tblInd w:w="-60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261"/>
        <w:gridCol w:w="4678"/>
        <w:gridCol w:w="2670"/>
      </w:tblGrid>
      <w:tr w:rsidR="00CA474D" w:rsidRPr="001F2542" w14:paraId="1BC3ECF9" w14:textId="77777777" w:rsidTr="00F8284C">
        <w:trPr>
          <w:trHeight w:val="575"/>
        </w:trPr>
        <w:tc>
          <w:tcPr>
            <w:tcW w:w="7939" w:type="dxa"/>
            <w:gridSpan w:val="2"/>
            <w:tcBorders>
              <w:top w:val="single" w:sz="4" w:space="0" w:color="auto"/>
              <w:bottom w:val="single" w:sz="2" w:space="0" w:color="auto"/>
            </w:tcBorders>
            <w:vAlign w:val="center"/>
          </w:tcPr>
          <w:p w14:paraId="59C58C58" w14:textId="34FEF356" w:rsidR="00CA474D" w:rsidRPr="001F2542" w:rsidRDefault="00CA474D" w:rsidP="00520064">
            <w:pPr>
              <w:jc w:val="center"/>
              <w:rPr>
                <w:sz w:val="22"/>
                <w:szCs w:val="22"/>
              </w:rPr>
            </w:pPr>
            <w:r w:rsidRPr="001F2542">
              <w:rPr>
                <w:sz w:val="22"/>
                <w:szCs w:val="22"/>
              </w:rPr>
              <w:t>Metody weryfikacji efektów uczenia się</w:t>
            </w:r>
            <w:r w:rsidR="005120A6">
              <w:rPr>
                <w:sz w:val="22"/>
                <w:szCs w:val="22"/>
              </w:rPr>
              <w:t xml:space="preserve"> </w:t>
            </w:r>
          </w:p>
        </w:tc>
        <w:tc>
          <w:tcPr>
            <w:tcW w:w="2670" w:type="dxa"/>
            <w:tcBorders>
              <w:top w:val="single" w:sz="4" w:space="0" w:color="auto"/>
              <w:bottom w:val="single" w:sz="2" w:space="0" w:color="auto"/>
            </w:tcBorders>
            <w:vAlign w:val="center"/>
          </w:tcPr>
          <w:p w14:paraId="0AA5F565" w14:textId="77777777" w:rsidR="00CA474D" w:rsidRPr="001F2542" w:rsidRDefault="00CA474D" w:rsidP="001F2542">
            <w:pPr>
              <w:jc w:val="center"/>
              <w:rPr>
                <w:sz w:val="22"/>
                <w:szCs w:val="22"/>
              </w:rPr>
            </w:pPr>
            <w:r w:rsidRPr="001F2542">
              <w:rPr>
                <w:sz w:val="22"/>
                <w:szCs w:val="22"/>
              </w:rPr>
              <w:t>Nr efektu uczenia się/grupy efektów</w:t>
            </w:r>
          </w:p>
        </w:tc>
      </w:tr>
      <w:tr w:rsidR="00CA474D" w:rsidRPr="001F2542" w14:paraId="7D4A3271" w14:textId="77777777" w:rsidTr="00F8284C">
        <w:tc>
          <w:tcPr>
            <w:tcW w:w="7939" w:type="dxa"/>
            <w:gridSpan w:val="2"/>
            <w:tcBorders>
              <w:top w:val="single" w:sz="4" w:space="0" w:color="auto"/>
              <w:bottom w:val="single" w:sz="2" w:space="0" w:color="auto"/>
            </w:tcBorders>
          </w:tcPr>
          <w:p w14:paraId="4666D8A9" w14:textId="1EBACEE2" w:rsidR="00CA474D" w:rsidRPr="001F2542" w:rsidRDefault="00954DE8" w:rsidP="0053019D">
            <w:pPr>
              <w:rPr>
                <w:rFonts w:ascii="Arial Narrow" w:hAnsi="Arial Narrow"/>
                <w:sz w:val="22"/>
                <w:szCs w:val="22"/>
              </w:rPr>
            </w:pPr>
            <w:r w:rsidRPr="001F2542">
              <w:rPr>
                <w:sz w:val="22"/>
                <w:szCs w:val="22"/>
              </w:rPr>
              <w:t>Zaliczenie pisemne</w:t>
            </w:r>
            <w:r w:rsidR="0053019D" w:rsidRPr="001F2542">
              <w:rPr>
                <w:sz w:val="22"/>
                <w:szCs w:val="22"/>
              </w:rPr>
              <w:t xml:space="preserve"> w formie </w:t>
            </w:r>
            <w:r w:rsidR="007266FD">
              <w:rPr>
                <w:sz w:val="22"/>
                <w:szCs w:val="22"/>
              </w:rPr>
              <w:t xml:space="preserve">czterech </w:t>
            </w:r>
            <w:r w:rsidR="0053019D" w:rsidRPr="001F2542">
              <w:rPr>
                <w:sz w:val="22"/>
                <w:szCs w:val="22"/>
              </w:rPr>
              <w:t>problem</w:t>
            </w:r>
            <w:r w:rsidR="00505069">
              <w:rPr>
                <w:sz w:val="22"/>
                <w:szCs w:val="22"/>
              </w:rPr>
              <w:t>ów</w:t>
            </w:r>
            <w:r w:rsidR="0053019D" w:rsidRPr="001F2542">
              <w:rPr>
                <w:sz w:val="22"/>
                <w:szCs w:val="22"/>
              </w:rPr>
              <w:t xml:space="preserve"> do rozwiązania.</w:t>
            </w:r>
          </w:p>
        </w:tc>
        <w:tc>
          <w:tcPr>
            <w:tcW w:w="2670" w:type="dxa"/>
            <w:tcBorders>
              <w:top w:val="single" w:sz="4" w:space="0" w:color="auto"/>
              <w:bottom w:val="single" w:sz="2" w:space="0" w:color="auto"/>
            </w:tcBorders>
          </w:tcPr>
          <w:p w14:paraId="72929AD1" w14:textId="705E0708" w:rsidR="00CA474D" w:rsidRPr="001F2542" w:rsidRDefault="000C48E9" w:rsidP="00520064">
            <w:pPr>
              <w:rPr>
                <w:sz w:val="22"/>
                <w:szCs w:val="22"/>
              </w:rPr>
            </w:pPr>
            <w:r>
              <w:rPr>
                <w:sz w:val="22"/>
                <w:szCs w:val="22"/>
              </w:rPr>
              <w:t>0</w:t>
            </w:r>
            <w:r w:rsidR="00954DE8" w:rsidRPr="001F2542">
              <w:rPr>
                <w:sz w:val="22"/>
                <w:szCs w:val="22"/>
              </w:rPr>
              <w:t>1 -</w:t>
            </w:r>
            <w:r>
              <w:rPr>
                <w:sz w:val="22"/>
                <w:szCs w:val="22"/>
              </w:rPr>
              <w:t xml:space="preserve"> 0</w:t>
            </w:r>
            <w:r w:rsidR="007266FD">
              <w:rPr>
                <w:sz w:val="22"/>
                <w:szCs w:val="22"/>
              </w:rPr>
              <w:t>4</w:t>
            </w:r>
          </w:p>
        </w:tc>
      </w:tr>
      <w:tr w:rsidR="00CA474D" w:rsidRPr="001F2542" w14:paraId="64FCB227" w14:textId="77777777" w:rsidTr="00F8284C">
        <w:tc>
          <w:tcPr>
            <w:tcW w:w="3261" w:type="dxa"/>
            <w:tcBorders>
              <w:bottom w:val="single" w:sz="12" w:space="0" w:color="auto"/>
            </w:tcBorders>
          </w:tcPr>
          <w:p w14:paraId="227E1642" w14:textId="77777777" w:rsidR="00CA474D" w:rsidRPr="001F2542" w:rsidRDefault="00CA474D" w:rsidP="00520064">
            <w:pPr>
              <w:rPr>
                <w:rFonts w:ascii="Arial Narrow" w:hAnsi="Arial Narrow"/>
                <w:sz w:val="22"/>
                <w:szCs w:val="22"/>
              </w:rPr>
            </w:pPr>
            <w:r w:rsidRPr="001F2542">
              <w:rPr>
                <w:sz w:val="22"/>
                <w:szCs w:val="22"/>
              </w:rPr>
              <w:t>Formy i warunki zaliczenia</w:t>
            </w:r>
          </w:p>
        </w:tc>
        <w:tc>
          <w:tcPr>
            <w:tcW w:w="7348" w:type="dxa"/>
            <w:gridSpan w:val="2"/>
            <w:tcBorders>
              <w:bottom w:val="single" w:sz="12" w:space="0" w:color="auto"/>
            </w:tcBorders>
            <w:vAlign w:val="center"/>
          </w:tcPr>
          <w:p w14:paraId="5A28A988" w14:textId="06C7A022" w:rsidR="00CA474D" w:rsidRPr="001F2542" w:rsidRDefault="00954DE8" w:rsidP="00954DE8">
            <w:pPr>
              <w:rPr>
                <w:sz w:val="22"/>
                <w:szCs w:val="22"/>
              </w:rPr>
            </w:pPr>
            <w:r w:rsidRPr="001F2542">
              <w:rPr>
                <w:sz w:val="22"/>
                <w:szCs w:val="22"/>
              </w:rPr>
              <w:t xml:space="preserve">Zaliczenie </w:t>
            </w:r>
            <w:r w:rsidR="00505BF0" w:rsidRPr="001F2542">
              <w:rPr>
                <w:sz w:val="22"/>
                <w:szCs w:val="22"/>
              </w:rPr>
              <w:t>pisemne</w:t>
            </w:r>
            <w:r w:rsidR="005120A6">
              <w:rPr>
                <w:sz w:val="22"/>
                <w:szCs w:val="22"/>
              </w:rPr>
              <w:t xml:space="preserve"> – kolokwium z pytaniami</w:t>
            </w:r>
            <w:r w:rsidR="00372121">
              <w:rPr>
                <w:sz w:val="22"/>
                <w:szCs w:val="22"/>
              </w:rPr>
              <w:t>/problemami</w:t>
            </w:r>
            <w:r w:rsidR="005120A6">
              <w:rPr>
                <w:sz w:val="22"/>
                <w:szCs w:val="22"/>
              </w:rPr>
              <w:t xml:space="preserve"> otwartymi</w:t>
            </w:r>
          </w:p>
        </w:tc>
      </w:tr>
    </w:tbl>
    <w:p w14:paraId="4D4B63A6" w14:textId="77777777" w:rsidR="00CA474D" w:rsidRPr="001F2542" w:rsidRDefault="00CA474D" w:rsidP="00CA474D">
      <w:pPr>
        <w:rPr>
          <w:sz w:val="22"/>
          <w:szCs w:val="22"/>
        </w:rPr>
      </w:pPr>
    </w:p>
    <w:tbl>
      <w:tblPr>
        <w:tblW w:w="1060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1"/>
        <w:gridCol w:w="1417"/>
        <w:gridCol w:w="1710"/>
        <w:gridCol w:w="1811"/>
      </w:tblGrid>
      <w:tr w:rsidR="00CA474D" w:rsidRPr="001F2542" w14:paraId="623509F7" w14:textId="77777777" w:rsidTr="00F8284C">
        <w:tc>
          <w:tcPr>
            <w:tcW w:w="10609" w:type="dxa"/>
            <w:gridSpan w:val="4"/>
            <w:tcBorders>
              <w:top w:val="single" w:sz="12" w:space="0" w:color="auto"/>
              <w:bottom w:val="single" w:sz="4" w:space="0" w:color="auto"/>
            </w:tcBorders>
          </w:tcPr>
          <w:p w14:paraId="603ABD35" w14:textId="77777777" w:rsidR="00CA474D" w:rsidRPr="001F2542" w:rsidRDefault="00CA474D" w:rsidP="00520064">
            <w:pPr>
              <w:jc w:val="center"/>
              <w:rPr>
                <w:b/>
                <w:sz w:val="22"/>
                <w:szCs w:val="22"/>
              </w:rPr>
            </w:pPr>
          </w:p>
          <w:p w14:paraId="4879754B" w14:textId="77777777" w:rsidR="00CA474D" w:rsidRPr="001F2542" w:rsidRDefault="00CA474D" w:rsidP="00520064">
            <w:pPr>
              <w:jc w:val="center"/>
              <w:rPr>
                <w:b/>
                <w:sz w:val="22"/>
                <w:szCs w:val="22"/>
              </w:rPr>
            </w:pPr>
            <w:r w:rsidRPr="001F2542">
              <w:rPr>
                <w:b/>
                <w:sz w:val="22"/>
                <w:szCs w:val="22"/>
              </w:rPr>
              <w:t>NAKŁAD PRACY STUDENTA</w:t>
            </w:r>
          </w:p>
          <w:p w14:paraId="76958C52" w14:textId="77777777" w:rsidR="00CA474D" w:rsidRPr="001F2542" w:rsidRDefault="00CA474D" w:rsidP="00520064">
            <w:pPr>
              <w:jc w:val="center"/>
              <w:rPr>
                <w:b/>
                <w:color w:val="FF0000"/>
                <w:sz w:val="22"/>
                <w:szCs w:val="22"/>
              </w:rPr>
            </w:pPr>
          </w:p>
        </w:tc>
      </w:tr>
      <w:tr w:rsidR="00CA474D" w:rsidRPr="001F2542" w14:paraId="13133144" w14:textId="77777777" w:rsidTr="00F8284C">
        <w:trPr>
          <w:trHeight w:val="263"/>
        </w:trPr>
        <w:tc>
          <w:tcPr>
            <w:tcW w:w="5671" w:type="dxa"/>
            <w:vMerge w:val="restart"/>
            <w:tcBorders>
              <w:top w:val="single" w:sz="4" w:space="0" w:color="auto"/>
            </w:tcBorders>
            <w:vAlign w:val="center"/>
          </w:tcPr>
          <w:p w14:paraId="27CC4364" w14:textId="77777777" w:rsidR="00CA474D" w:rsidRPr="001F2542" w:rsidRDefault="00CA474D" w:rsidP="00F8284C">
            <w:pPr>
              <w:jc w:val="center"/>
              <w:rPr>
                <w:sz w:val="22"/>
                <w:szCs w:val="22"/>
              </w:rPr>
            </w:pPr>
          </w:p>
          <w:p w14:paraId="62421410" w14:textId="77777777" w:rsidR="00CA474D" w:rsidRPr="001F2542" w:rsidRDefault="00CA474D" w:rsidP="00F8284C">
            <w:pPr>
              <w:jc w:val="center"/>
              <w:rPr>
                <w:sz w:val="22"/>
                <w:szCs w:val="22"/>
              </w:rPr>
            </w:pPr>
            <w:r w:rsidRPr="001F2542">
              <w:rPr>
                <w:sz w:val="22"/>
                <w:szCs w:val="22"/>
              </w:rPr>
              <w:t>Rodzaj działań/zajęć</w:t>
            </w:r>
          </w:p>
        </w:tc>
        <w:tc>
          <w:tcPr>
            <w:tcW w:w="4938" w:type="dxa"/>
            <w:gridSpan w:val="3"/>
            <w:tcBorders>
              <w:top w:val="single" w:sz="4" w:space="0" w:color="auto"/>
            </w:tcBorders>
            <w:vAlign w:val="center"/>
          </w:tcPr>
          <w:p w14:paraId="1C08A79F" w14:textId="77777777" w:rsidR="00CA474D" w:rsidRPr="001F2542" w:rsidRDefault="00CA474D" w:rsidP="00F8284C">
            <w:pPr>
              <w:jc w:val="center"/>
              <w:rPr>
                <w:color w:val="FF0000"/>
                <w:sz w:val="22"/>
                <w:szCs w:val="22"/>
              </w:rPr>
            </w:pPr>
            <w:r w:rsidRPr="001F2542">
              <w:rPr>
                <w:sz w:val="22"/>
                <w:szCs w:val="22"/>
              </w:rPr>
              <w:t>Liczba godzin</w:t>
            </w:r>
          </w:p>
        </w:tc>
      </w:tr>
      <w:tr w:rsidR="00F8284C" w:rsidRPr="001F2542" w14:paraId="144ADDB2" w14:textId="77777777" w:rsidTr="00F8284C">
        <w:trPr>
          <w:trHeight w:val="262"/>
        </w:trPr>
        <w:tc>
          <w:tcPr>
            <w:tcW w:w="5671" w:type="dxa"/>
            <w:vMerge/>
            <w:vAlign w:val="center"/>
          </w:tcPr>
          <w:p w14:paraId="6255C183" w14:textId="77777777" w:rsidR="00F8284C" w:rsidRPr="001F2542" w:rsidRDefault="00F8284C" w:rsidP="00F8284C">
            <w:pPr>
              <w:jc w:val="center"/>
              <w:rPr>
                <w:sz w:val="22"/>
                <w:szCs w:val="22"/>
              </w:rPr>
            </w:pPr>
          </w:p>
        </w:tc>
        <w:tc>
          <w:tcPr>
            <w:tcW w:w="1417" w:type="dxa"/>
            <w:vAlign w:val="center"/>
          </w:tcPr>
          <w:p w14:paraId="0EEDA731" w14:textId="77777777" w:rsidR="00F8284C" w:rsidRPr="001F2542" w:rsidRDefault="00F8284C" w:rsidP="00F8284C">
            <w:pPr>
              <w:jc w:val="center"/>
              <w:rPr>
                <w:sz w:val="22"/>
                <w:szCs w:val="22"/>
              </w:rPr>
            </w:pPr>
            <w:r w:rsidRPr="001F2542">
              <w:rPr>
                <w:sz w:val="22"/>
                <w:szCs w:val="22"/>
              </w:rPr>
              <w:t>Ogółem</w:t>
            </w:r>
          </w:p>
        </w:tc>
        <w:tc>
          <w:tcPr>
            <w:tcW w:w="1710" w:type="dxa"/>
            <w:vAlign w:val="center"/>
          </w:tcPr>
          <w:p w14:paraId="4E33CC28" w14:textId="77777777" w:rsidR="00F8284C" w:rsidRPr="001F2542" w:rsidRDefault="00F8284C" w:rsidP="00F8284C">
            <w:pPr>
              <w:jc w:val="center"/>
              <w:rPr>
                <w:sz w:val="22"/>
                <w:szCs w:val="22"/>
              </w:rPr>
            </w:pPr>
            <w:r w:rsidRPr="001F2542">
              <w:rPr>
                <w:sz w:val="22"/>
                <w:szCs w:val="22"/>
              </w:rPr>
              <w:t xml:space="preserve">W tym zajęcia powiązane </w:t>
            </w:r>
            <w:r w:rsidRPr="001F2542">
              <w:rPr>
                <w:sz w:val="22"/>
                <w:szCs w:val="22"/>
              </w:rPr>
              <w:br/>
              <w:t>z praktycznym przygotowaniem zawodowym</w:t>
            </w:r>
          </w:p>
        </w:tc>
        <w:tc>
          <w:tcPr>
            <w:tcW w:w="1811" w:type="dxa"/>
            <w:vAlign w:val="center"/>
          </w:tcPr>
          <w:p w14:paraId="342BEDB4" w14:textId="77777777" w:rsidR="00F8284C" w:rsidRPr="001F2542" w:rsidRDefault="00F8284C" w:rsidP="00F8284C">
            <w:pPr>
              <w:jc w:val="center"/>
              <w:rPr>
                <w:sz w:val="22"/>
                <w:szCs w:val="22"/>
              </w:rPr>
            </w:pPr>
            <w:r w:rsidRPr="0043256D">
              <w:t>W tym udział w zajęciach przeprowadzonych z wykorzystaniem metod i technik kształcenia na odległość</w:t>
            </w:r>
          </w:p>
        </w:tc>
      </w:tr>
      <w:tr w:rsidR="00F8284C" w:rsidRPr="001F2542" w14:paraId="59CF47C6" w14:textId="77777777" w:rsidTr="00F8284C">
        <w:trPr>
          <w:trHeight w:val="262"/>
        </w:trPr>
        <w:tc>
          <w:tcPr>
            <w:tcW w:w="5671" w:type="dxa"/>
          </w:tcPr>
          <w:p w14:paraId="1727BE33" w14:textId="77777777" w:rsidR="00F8284C" w:rsidRPr="001F2542" w:rsidRDefault="00F8284C" w:rsidP="001F2542">
            <w:pPr>
              <w:pStyle w:val="Bezodstpw"/>
            </w:pPr>
            <w:r w:rsidRPr="001F2542">
              <w:t>Udział w wykładach</w:t>
            </w:r>
          </w:p>
        </w:tc>
        <w:tc>
          <w:tcPr>
            <w:tcW w:w="1417" w:type="dxa"/>
          </w:tcPr>
          <w:p w14:paraId="6AB85768" w14:textId="08E3CA26" w:rsidR="00F8284C" w:rsidRPr="001F2542" w:rsidRDefault="00225EA1" w:rsidP="001F2542">
            <w:pPr>
              <w:pStyle w:val="Bezodstpw"/>
              <w:jc w:val="center"/>
            </w:pPr>
            <w:r>
              <w:t>15</w:t>
            </w:r>
          </w:p>
        </w:tc>
        <w:tc>
          <w:tcPr>
            <w:tcW w:w="1710" w:type="dxa"/>
          </w:tcPr>
          <w:p w14:paraId="3CFE296B" w14:textId="77777777" w:rsidR="00F8284C" w:rsidRPr="001F2542" w:rsidRDefault="00F8284C" w:rsidP="00F8284C">
            <w:pPr>
              <w:pStyle w:val="Bezodstpw"/>
              <w:jc w:val="center"/>
            </w:pPr>
          </w:p>
        </w:tc>
        <w:tc>
          <w:tcPr>
            <w:tcW w:w="1811" w:type="dxa"/>
          </w:tcPr>
          <w:p w14:paraId="7D87B247" w14:textId="77777777" w:rsidR="00F8284C" w:rsidRPr="001F2542" w:rsidRDefault="00A02C55" w:rsidP="001F2542">
            <w:pPr>
              <w:pStyle w:val="Bezodstpw"/>
              <w:jc w:val="center"/>
            </w:pPr>
            <w:r>
              <w:t>9</w:t>
            </w:r>
          </w:p>
        </w:tc>
      </w:tr>
      <w:tr w:rsidR="00F8284C" w:rsidRPr="001F2542" w14:paraId="0ACC84EC" w14:textId="77777777" w:rsidTr="00F8284C">
        <w:trPr>
          <w:trHeight w:val="262"/>
        </w:trPr>
        <w:tc>
          <w:tcPr>
            <w:tcW w:w="5671" w:type="dxa"/>
          </w:tcPr>
          <w:p w14:paraId="00016C0C" w14:textId="77777777" w:rsidR="00F8284C" w:rsidRPr="001F2542" w:rsidRDefault="00F8284C" w:rsidP="001F2542">
            <w:pPr>
              <w:pStyle w:val="Bezodstpw"/>
            </w:pPr>
            <w:r w:rsidRPr="001F2542">
              <w:t xml:space="preserve">Samodzielne studiowanie </w:t>
            </w:r>
          </w:p>
        </w:tc>
        <w:tc>
          <w:tcPr>
            <w:tcW w:w="1417" w:type="dxa"/>
          </w:tcPr>
          <w:p w14:paraId="519AB82A" w14:textId="7447043C" w:rsidR="00F8284C" w:rsidRPr="001F2542" w:rsidRDefault="007906B2" w:rsidP="001F2542">
            <w:pPr>
              <w:pStyle w:val="Bezodstpw"/>
              <w:jc w:val="center"/>
            </w:pPr>
            <w:r>
              <w:t>5</w:t>
            </w:r>
          </w:p>
        </w:tc>
        <w:tc>
          <w:tcPr>
            <w:tcW w:w="1710" w:type="dxa"/>
          </w:tcPr>
          <w:p w14:paraId="3797F8C1" w14:textId="77777777" w:rsidR="00F8284C" w:rsidRPr="001F2542" w:rsidRDefault="00F8284C" w:rsidP="001F2542">
            <w:pPr>
              <w:pStyle w:val="Bezodstpw"/>
              <w:jc w:val="center"/>
            </w:pPr>
          </w:p>
        </w:tc>
        <w:tc>
          <w:tcPr>
            <w:tcW w:w="1811" w:type="dxa"/>
          </w:tcPr>
          <w:p w14:paraId="5C2ECF1D" w14:textId="77777777" w:rsidR="00F8284C" w:rsidRPr="001F2542" w:rsidRDefault="00F8284C" w:rsidP="001F2542">
            <w:pPr>
              <w:pStyle w:val="Bezodstpw"/>
              <w:jc w:val="center"/>
            </w:pPr>
          </w:p>
        </w:tc>
      </w:tr>
      <w:tr w:rsidR="00F8284C" w:rsidRPr="001F2542" w14:paraId="4E74567E" w14:textId="77777777" w:rsidTr="00F8284C">
        <w:trPr>
          <w:trHeight w:val="262"/>
        </w:trPr>
        <w:tc>
          <w:tcPr>
            <w:tcW w:w="5671" w:type="dxa"/>
          </w:tcPr>
          <w:p w14:paraId="63140F19" w14:textId="77777777" w:rsidR="00F8284C" w:rsidRPr="001F2542" w:rsidRDefault="00F8284C" w:rsidP="001F2542">
            <w:pPr>
              <w:pStyle w:val="Bezodstpw"/>
              <w:rPr>
                <w:vertAlign w:val="superscript"/>
              </w:rPr>
            </w:pPr>
            <w:r w:rsidRPr="001F2542">
              <w:t>Udział w ćwiczeniach audytoryjnych</w:t>
            </w:r>
            <w:r>
              <w:t xml:space="preserve"> </w:t>
            </w:r>
            <w:r w:rsidRPr="001F2542">
              <w:t>i laboratoryjnych, warsztatach, seminariach</w:t>
            </w:r>
          </w:p>
        </w:tc>
        <w:tc>
          <w:tcPr>
            <w:tcW w:w="1417" w:type="dxa"/>
          </w:tcPr>
          <w:p w14:paraId="13942939" w14:textId="77777777" w:rsidR="00F8284C" w:rsidRPr="001F2542" w:rsidRDefault="00F8284C" w:rsidP="001F2542">
            <w:pPr>
              <w:pStyle w:val="Bezodstpw"/>
              <w:jc w:val="center"/>
            </w:pPr>
          </w:p>
        </w:tc>
        <w:tc>
          <w:tcPr>
            <w:tcW w:w="1710" w:type="dxa"/>
          </w:tcPr>
          <w:p w14:paraId="35FE1BD7" w14:textId="77777777" w:rsidR="00F8284C" w:rsidRPr="001F2542" w:rsidRDefault="00F8284C" w:rsidP="001F2542">
            <w:pPr>
              <w:pStyle w:val="Bezodstpw"/>
              <w:jc w:val="center"/>
            </w:pPr>
          </w:p>
        </w:tc>
        <w:tc>
          <w:tcPr>
            <w:tcW w:w="1811" w:type="dxa"/>
          </w:tcPr>
          <w:p w14:paraId="707EE06B" w14:textId="77777777" w:rsidR="00F8284C" w:rsidRPr="001F2542" w:rsidRDefault="00F8284C" w:rsidP="001F2542">
            <w:pPr>
              <w:pStyle w:val="Bezodstpw"/>
              <w:jc w:val="center"/>
            </w:pPr>
          </w:p>
        </w:tc>
      </w:tr>
      <w:tr w:rsidR="00F8284C" w:rsidRPr="001F2542" w14:paraId="1DC5362B" w14:textId="77777777" w:rsidTr="00F8284C">
        <w:trPr>
          <w:trHeight w:val="262"/>
        </w:trPr>
        <w:tc>
          <w:tcPr>
            <w:tcW w:w="5671" w:type="dxa"/>
          </w:tcPr>
          <w:p w14:paraId="6026EFB8" w14:textId="77777777" w:rsidR="00F8284C" w:rsidRPr="001F2542" w:rsidRDefault="00F8284C" w:rsidP="001F2542">
            <w:pPr>
              <w:pStyle w:val="Bezodstpw"/>
            </w:pPr>
            <w:r w:rsidRPr="001F2542">
              <w:t>Samodzielne przygotowywanie się do ćwiczeń</w:t>
            </w:r>
          </w:p>
        </w:tc>
        <w:tc>
          <w:tcPr>
            <w:tcW w:w="1417" w:type="dxa"/>
          </w:tcPr>
          <w:p w14:paraId="50C75EC7" w14:textId="77777777" w:rsidR="00F8284C" w:rsidRPr="001F2542" w:rsidRDefault="00F8284C" w:rsidP="001F2542">
            <w:pPr>
              <w:pStyle w:val="Bezodstpw"/>
              <w:jc w:val="center"/>
            </w:pPr>
          </w:p>
        </w:tc>
        <w:tc>
          <w:tcPr>
            <w:tcW w:w="1710" w:type="dxa"/>
          </w:tcPr>
          <w:p w14:paraId="0B8BD894" w14:textId="77777777" w:rsidR="00F8284C" w:rsidRPr="001F2542" w:rsidRDefault="00F8284C" w:rsidP="001F2542">
            <w:pPr>
              <w:pStyle w:val="Bezodstpw"/>
              <w:jc w:val="center"/>
            </w:pPr>
          </w:p>
        </w:tc>
        <w:tc>
          <w:tcPr>
            <w:tcW w:w="1811" w:type="dxa"/>
          </w:tcPr>
          <w:p w14:paraId="0F0068E8" w14:textId="77777777" w:rsidR="00F8284C" w:rsidRPr="001F2542" w:rsidRDefault="00F8284C" w:rsidP="001F2542">
            <w:pPr>
              <w:pStyle w:val="Bezodstpw"/>
              <w:jc w:val="center"/>
            </w:pPr>
          </w:p>
        </w:tc>
      </w:tr>
      <w:tr w:rsidR="00F8284C" w:rsidRPr="001F2542" w14:paraId="2C84FF95" w14:textId="77777777" w:rsidTr="00F8284C">
        <w:trPr>
          <w:trHeight w:val="262"/>
        </w:trPr>
        <w:tc>
          <w:tcPr>
            <w:tcW w:w="5671" w:type="dxa"/>
          </w:tcPr>
          <w:p w14:paraId="31BBD7B4" w14:textId="77777777" w:rsidR="00F8284C" w:rsidRPr="001F2542" w:rsidRDefault="00F8284C" w:rsidP="001F2542">
            <w:pPr>
              <w:pStyle w:val="Bezodstpw"/>
            </w:pPr>
            <w:r w:rsidRPr="001F2542">
              <w:t>Przygotowanie projektu / eseju / itp.</w:t>
            </w:r>
            <w:r w:rsidRPr="001F2542">
              <w:rPr>
                <w:vertAlign w:val="superscript"/>
              </w:rPr>
              <w:t xml:space="preserve"> </w:t>
            </w:r>
          </w:p>
        </w:tc>
        <w:tc>
          <w:tcPr>
            <w:tcW w:w="1417" w:type="dxa"/>
          </w:tcPr>
          <w:p w14:paraId="0E4EE431" w14:textId="77777777" w:rsidR="00F8284C" w:rsidRPr="001F2542" w:rsidRDefault="00F8284C" w:rsidP="001F2542">
            <w:pPr>
              <w:pStyle w:val="Bezodstpw"/>
              <w:jc w:val="center"/>
            </w:pPr>
          </w:p>
        </w:tc>
        <w:tc>
          <w:tcPr>
            <w:tcW w:w="1710" w:type="dxa"/>
          </w:tcPr>
          <w:p w14:paraId="0394F070" w14:textId="77777777" w:rsidR="00F8284C" w:rsidRPr="001F2542" w:rsidRDefault="00F8284C" w:rsidP="001F2542">
            <w:pPr>
              <w:pStyle w:val="Bezodstpw"/>
              <w:jc w:val="center"/>
            </w:pPr>
          </w:p>
        </w:tc>
        <w:tc>
          <w:tcPr>
            <w:tcW w:w="1811" w:type="dxa"/>
          </w:tcPr>
          <w:p w14:paraId="03D8BADA" w14:textId="77777777" w:rsidR="00F8284C" w:rsidRPr="001F2542" w:rsidRDefault="00F8284C" w:rsidP="001F2542">
            <w:pPr>
              <w:pStyle w:val="Bezodstpw"/>
              <w:jc w:val="center"/>
            </w:pPr>
          </w:p>
        </w:tc>
      </w:tr>
      <w:tr w:rsidR="00F8284C" w:rsidRPr="001F2542" w14:paraId="3D93169F" w14:textId="77777777" w:rsidTr="00F8284C">
        <w:trPr>
          <w:trHeight w:val="262"/>
        </w:trPr>
        <w:tc>
          <w:tcPr>
            <w:tcW w:w="5671" w:type="dxa"/>
          </w:tcPr>
          <w:p w14:paraId="054DCE6D" w14:textId="77777777" w:rsidR="00F8284C" w:rsidRPr="001F2542" w:rsidRDefault="00F8284C" w:rsidP="001F2542">
            <w:pPr>
              <w:pStyle w:val="Bezodstpw"/>
            </w:pPr>
            <w:r w:rsidRPr="001F2542">
              <w:t>Przygotowanie się do egzaminu / zaliczenia</w:t>
            </w:r>
          </w:p>
        </w:tc>
        <w:tc>
          <w:tcPr>
            <w:tcW w:w="1417" w:type="dxa"/>
          </w:tcPr>
          <w:p w14:paraId="14F4D02A" w14:textId="6BA239AD" w:rsidR="00F8284C" w:rsidRPr="001F2542" w:rsidRDefault="007906B2" w:rsidP="001F2542">
            <w:pPr>
              <w:pStyle w:val="Bezodstpw"/>
              <w:jc w:val="center"/>
            </w:pPr>
            <w:r>
              <w:t>5</w:t>
            </w:r>
          </w:p>
        </w:tc>
        <w:tc>
          <w:tcPr>
            <w:tcW w:w="1710" w:type="dxa"/>
          </w:tcPr>
          <w:p w14:paraId="0EE2A750" w14:textId="77777777" w:rsidR="00F8284C" w:rsidRPr="001F2542" w:rsidRDefault="00F8284C" w:rsidP="001F2542">
            <w:pPr>
              <w:pStyle w:val="Bezodstpw"/>
              <w:jc w:val="center"/>
            </w:pPr>
          </w:p>
        </w:tc>
        <w:tc>
          <w:tcPr>
            <w:tcW w:w="1811" w:type="dxa"/>
          </w:tcPr>
          <w:p w14:paraId="2839698D" w14:textId="77777777" w:rsidR="00F8284C" w:rsidRPr="001F2542" w:rsidRDefault="00F8284C" w:rsidP="001F2542">
            <w:pPr>
              <w:pStyle w:val="Bezodstpw"/>
              <w:jc w:val="center"/>
            </w:pPr>
          </w:p>
        </w:tc>
      </w:tr>
      <w:tr w:rsidR="00F8284C" w:rsidRPr="001F2542" w14:paraId="22A7759C" w14:textId="77777777" w:rsidTr="00F8284C">
        <w:trPr>
          <w:trHeight w:val="262"/>
        </w:trPr>
        <w:tc>
          <w:tcPr>
            <w:tcW w:w="5671" w:type="dxa"/>
          </w:tcPr>
          <w:p w14:paraId="4ED7A7C7" w14:textId="77777777" w:rsidR="00F8284C" w:rsidRPr="001F2542" w:rsidRDefault="00F8284C" w:rsidP="001F2542">
            <w:pPr>
              <w:pStyle w:val="Bezodstpw"/>
            </w:pPr>
            <w:r w:rsidRPr="001F2542">
              <w:t>Udział w konsultacjach</w:t>
            </w:r>
          </w:p>
        </w:tc>
        <w:tc>
          <w:tcPr>
            <w:tcW w:w="1417" w:type="dxa"/>
          </w:tcPr>
          <w:p w14:paraId="424C6B37" w14:textId="470158A8" w:rsidR="00F8284C" w:rsidRPr="001F2542" w:rsidRDefault="007906B2" w:rsidP="001F2542">
            <w:pPr>
              <w:pStyle w:val="Bezodstpw"/>
              <w:jc w:val="center"/>
            </w:pPr>
            <w:r>
              <w:t>0,1</w:t>
            </w:r>
          </w:p>
        </w:tc>
        <w:tc>
          <w:tcPr>
            <w:tcW w:w="1710" w:type="dxa"/>
          </w:tcPr>
          <w:p w14:paraId="08B9E25E" w14:textId="77777777" w:rsidR="00F8284C" w:rsidRPr="001F2542" w:rsidRDefault="00F8284C" w:rsidP="001F2542">
            <w:pPr>
              <w:pStyle w:val="Bezodstpw"/>
              <w:jc w:val="center"/>
            </w:pPr>
          </w:p>
        </w:tc>
        <w:tc>
          <w:tcPr>
            <w:tcW w:w="1811" w:type="dxa"/>
          </w:tcPr>
          <w:p w14:paraId="5E2DEB44" w14:textId="77777777" w:rsidR="00F8284C" w:rsidRPr="001F2542" w:rsidRDefault="00F8284C" w:rsidP="001F2542">
            <w:pPr>
              <w:pStyle w:val="Bezodstpw"/>
              <w:jc w:val="center"/>
            </w:pPr>
          </w:p>
        </w:tc>
      </w:tr>
      <w:tr w:rsidR="00F8284C" w:rsidRPr="001F2542" w14:paraId="73A7B27E" w14:textId="77777777" w:rsidTr="00F8284C">
        <w:trPr>
          <w:trHeight w:val="262"/>
        </w:trPr>
        <w:tc>
          <w:tcPr>
            <w:tcW w:w="5671" w:type="dxa"/>
          </w:tcPr>
          <w:p w14:paraId="0D57965A" w14:textId="77777777" w:rsidR="00F8284C" w:rsidRPr="001F2542" w:rsidRDefault="00F8284C" w:rsidP="001F2542">
            <w:pPr>
              <w:pStyle w:val="Bezodstpw"/>
            </w:pPr>
            <w:r w:rsidRPr="001F2542">
              <w:t>Inne</w:t>
            </w:r>
          </w:p>
        </w:tc>
        <w:tc>
          <w:tcPr>
            <w:tcW w:w="1417" w:type="dxa"/>
          </w:tcPr>
          <w:p w14:paraId="742FA268" w14:textId="77777777" w:rsidR="00F8284C" w:rsidRPr="001F2542" w:rsidRDefault="00F8284C" w:rsidP="001F2542">
            <w:pPr>
              <w:pStyle w:val="Bezodstpw"/>
              <w:jc w:val="center"/>
            </w:pPr>
          </w:p>
        </w:tc>
        <w:tc>
          <w:tcPr>
            <w:tcW w:w="1710" w:type="dxa"/>
          </w:tcPr>
          <w:p w14:paraId="627653F5" w14:textId="77777777" w:rsidR="00F8284C" w:rsidRPr="001F2542" w:rsidRDefault="00F8284C" w:rsidP="001F2542">
            <w:pPr>
              <w:pStyle w:val="Bezodstpw"/>
              <w:jc w:val="center"/>
            </w:pPr>
          </w:p>
        </w:tc>
        <w:tc>
          <w:tcPr>
            <w:tcW w:w="1811" w:type="dxa"/>
          </w:tcPr>
          <w:p w14:paraId="707FD8A9" w14:textId="77777777" w:rsidR="00F8284C" w:rsidRPr="001F2542" w:rsidRDefault="00F8284C" w:rsidP="001F2542">
            <w:pPr>
              <w:pStyle w:val="Bezodstpw"/>
              <w:jc w:val="center"/>
            </w:pPr>
          </w:p>
        </w:tc>
      </w:tr>
      <w:tr w:rsidR="00F8284C" w:rsidRPr="001F2542" w14:paraId="29B09032" w14:textId="77777777" w:rsidTr="00F8284C">
        <w:trPr>
          <w:trHeight w:val="262"/>
        </w:trPr>
        <w:tc>
          <w:tcPr>
            <w:tcW w:w="5671" w:type="dxa"/>
          </w:tcPr>
          <w:p w14:paraId="03778995" w14:textId="77777777" w:rsidR="00F8284C" w:rsidRPr="0043256D" w:rsidRDefault="00F8284C" w:rsidP="002C2348">
            <w:pPr>
              <w:spacing w:before="60" w:after="60"/>
              <w:rPr>
                <w:sz w:val="22"/>
                <w:szCs w:val="22"/>
              </w:rPr>
            </w:pPr>
            <w:r w:rsidRPr="0043256D">
              <w:rPr>
                <w:b/>
                <w:sz w:val="22"/>
                <w:szCs w:val="22"/>
              </w:rPr>
              <w:t>ŁĄCZNY nakład pracy studenta w godz.</w:t>
            </w:r>
          </w:p>
        </w:tc>
        <w:tc>
          <w:tcPr>
            <w:tcW w:w="1417" w:type="dxa"/>
          </w:tcPr>
          <w:p w14:paraId="1BE5CBB5" w14:textId="39498708" w:rsidR="00F8284C" w:rsidRPr="001F2542" w:rsidRDefault="007906B2" w:rsidP="001F2542">
            <w:pPr>
              <w:spacing w:before="60" w:after="60"/>
              <w:jc w:val="center"/>
              <w:rPr>
                <w:sz w:val="22"/>
                <w:szCs w:val="22"/>
              </w:rPr>
            </w:pPr>
            <w:r>
              <w:rPr>
                <w:sz w:val="22"/>
                <w:szCs w:val="22"/>
              </w:rPr>
              <w:t>25,1</w:t>
            </w:r>
          </w:p>
        </w:tc>
        <w:tc>
          <w:tcPr>
            <w:tcW w:w="1710" w:type="dxa"/>
          </w:tcPr>
          <w:p w14:paraId="59C4A988" w14:textId="77777777" w:rsidR="00F8284C" w:rsidRPr="001F2542" w:rsidRDefault="00F8284C" w:rsidP="001F2542">
            <w:pPr>
              <w:spacing w:before="60" w:after="60"/>
              <w:jc w:val="center"/>
              <w:rPr>
                <w:sz w:val="22"/>
                <w:szCs w:val="22"/>
              </w:rPr>
            </w:pPr>
            <w:r>
              <w:rPr>
                <w:sz w:val="22"/>
                <w:szCs w:val="22"/>
              </w:rPr>
              <w:t>0</w:t>
            </w:r>
          </w:p>
        </w:tc>
        <w:tc>
          <w:tcPr>
            <w:tcW w:w="1811" w:type="dxa"/>
          </w:tcPr>
          <w:p w14:paraId="68A8AAE2" w14:textId="54CDFF65" w:rsidR="00F8284C" w:rsidRPr="001F2542" w:rsidRDefault="00F8284C" w:rsidP="001F2542">
            <w:pPr>
              <w:spacing w:before="60" w:after="60"/>
              <w:jc w:val="center"/>
              <w:rPr>
                <w:sz w:val="22"/>
                <w:szCs w:val="22"/>
              </w:rPr>
            </w:pPr>
          </w:p>
        </w:tc>
      </w:tr>
      <w:tr w:rsidR="00F8284C" w:rsidRPr="001F2542" w14:paraId="270FF1AE" w14:textId="77777777" w:rsidTr="00F8284C">
        <w:trPr>
          <w:trHeight w:val="236"/>
        </w:trPr>
        <w:tc>
          <w:tcPr>
            <w:tcW w:w="5671" w:type="dxa"/>
            <w:shd w:val="clear" w:color="auto" w:fill="C0C0C0"/>
          </w:tcPr>
          <w:p w14:paraId="75989DCF" w14:textId="77777777" w:rsidR="00F8284C" w:rsidRPr="0043256D" w:rsidRDefault="00F8284C" w:rsidP="002C2348">
            <w:pPr>
              <w:spacing w:before="60" w:after="60"/>
              <w:rPr>
                <w:b/>
                <w:sz w:val="22"/>
                <w:szCs w:val="22"/>
              </w:rPr>
            </w:pPr>
            <w:r w:rsidRPr="0043256D">
              <w:rPr>
                <w:b/>
                <w:sz w:val="22"/>
                <w:szCs w:val="22"/>
              </w:rPr>
              <w:t>Liczba punktów ECTS za przedmiot</w:t>
            </w:r>
          </w:p>
        </w:tc>
        <w:tc>
          <w:tcPr>
            <w:tcW w:w="4938" w:type="dxa"/>
            <w:gridSpan w:val="3"/>
            <w:shd w:val="clear" w:color="auto" w:fill="C0C0C0"/>
          </w:tcPr>
          <w:p w14:paraId="7AEB119F" w14:textId="77777777" w:rsidR="00F8284C" w:rsidRPr="001F2542" w:rsidRDefault="00F8284C" w:rsidP="00520064">
            <w:pPr>
              <w:spacing w:before="60" w:after="60"/>
              <w:jc w:val="center"/>
              <w:rPr>
                <w:b/>
                <w:sz w:val="22"/>
                <w:szCs w:val="22"/>
              </w:rPr>
            </w:pPr>
            <w:r w:rsidRPr="001F2542">
              <w:rPr>
                <w:b/>
                <w:sz w:val="22"/>
                <w:szCs w:val="22"/>
              </w:rPr>
              <w:t>1</w:t>
            </w:r>
          </w:p>
        </w:tc>
      </w:tr>
      <w:tr w:rsidR="00F8284C" w:rsidRPr="001F2542" w14:paraId="73A25DA7" w14:textId="77777777" w:rsidTr="00F8284C">
        <w:trPr>
          <w:trHeight w:val="262"/>
        </w:trPr>
        <w:tc>
          <w:tcPr>
            <w:tcW w:w="5671" w:type="dxa"/>
            <w:shd w:val="clear" w:color="auto" w:fill="C0C0C0"/>
          </w:tcPr>
          <w:p w14:paraId="72492A5A" w14:textId="77777777" w:rsidR="00F8284C" w:rsidRPr="0043256D" w:rsidRDefault="00F8284C" w:rsidP="002C2348">
            <w:pPr>
              <w:spacing w:before="60" w:after="60"/>
              <w:jc w:val="both"/>
              <w:rPr>
                <w:sz w:val="22"/>
                <w:szCs w:val="22"/>
                <w:vertAlign w:val="superscript"/>
              </w:rPr>
            </w:pPr>
            <w:r w:rsidRPr="0043256D">
              <w:rPr>
                <w:sz w:val="22"/>
                <w:szCs w:val="22"/>
              </w:rPr>
              <w:t>Liczba punktów ECTS związana z zajęciami praktycznymi</w:t>
            </w:r>
          </w:p>
        </w:tc>
        <w:tc>
          <w:tcPr>
            <w:tcW w:w="4938" w:type="dxa"/>
            <w:gridSpan w:val="3"/>
            <w:shd w:val="clear" w:color="auto" w:fill="C0C0C0"/>
            <w:vAlign w:val="center"/>
          </w:tcPr>
          <w:p w14:paraId="7BEAA3FF" w14:textId="77777777" w:rsidR="00F8284C" w:rsidRPr="001F2542" w:rsidRDefault="00F8284C" w:rsidP="00954DE8">
            <w:pPr>
              <w:spacing w:before="60" w:after="60"/>
              <w:jc w:val="center"/>
              <w:rPr>
                <w:b/>
                <w:sz w:val="22"/>
                <w:szCs w:val="22"/>
              </w:rPr>
            </w:pPr>
            <w:r w:rsidRPr="001F2542">
              <w:rPr>
                <w:b/>
                <w:sz w:val="22"/>
                <w:szCs w:val="22"/>
              </w:rPr>
              <w:t>0</w:t>
            </w:r>
          </w:p>
        </w:tc>
      </w:tr>
      <w:tr w:rsidR="00F8284C" w:rsidRPr="001F2542" w14:paraId="4043F6C3" w14:textId="77777777" w:rsidTr="00F8284C">
        <w:trPr>
          <w:trHeight w:val="262"/>
        </w:trPr>
        <w:tc>
          <w:tcPr>
            <w:tcW w:w="5671" w:type="dxa"/>
            <w:shd w:val="clear" w:color="auto" w:fill="C0C0C0"/>
          </w:tcPr>
          <w:p w14:paraId="36EFBECA" w14:textId="77777777" w:rsidR="00F8284C" w:rsidRPr="0043256D" w:rsidRDefault="00F8284C" w:rsidP="002C2348">
            <w:pPr>
              <w:spacing w:before="60" w:after="60"/>
              <w:jc w:val="both"/>
              <w:rPr>
                <w:sz w:val="22"/>
                <w:szCs w:val="22"/>
              </w:rPr>
            </w:pPr>
            <w:r w:rsidRPr="0043256D">
              <w:rPr>
                <w:sz w:val="22"/>
                <w:szCs w:val="22"/>
              </w:rPr>
              <w:t>Liczba punktów ECTS związana z kształceniem na odległość (kształcenie z wykorzystaniem metod i technik kształcenia na odległość)</w:t>
            </w:r>
          </w:p>
        </w:tc>
        <w:tc>
          <w:tcPr>
            <w:tcW w:w="4938" w:type="dxa"/>
            <w:gridSpan w:val="3"/>
            <w:shd w:val="clear" w:color="auto" w:fill="C0C0C0"/>
            <w:vAlign w:val="center"/>
          </w:tcPr>
          <w:p w14:paraId="26770D3F" w14:textId="4CF19F31" w:rsidR="00F8284C" w:rsidRPr="001F2542" w:rsidRDefault="00F8284C" w:rsidP="00954DE8">
            <w:pPr>
              <w:spacing w:before="60" w:after="60"/>
              <w:jc w:val="center"/>
              <w:rPr>
                <w:b/>
                <w:sz w:val="22"/>
                <w:szCs w:val="22"/>
              </w:rPr>
            </w:pPr>
            <w:r>
              <w:rPr>
                <w:b/>
                <w:sz w:val="22"/>
                <w:szCs w:val="22"/>
              </w:rPr>
              <w:t>0</w:t>
            </w:r>
          </w:p>
        </w:tc>
      </w:tr>
      <w:tr w:rsidR="00F8284C" w:rsidRPr="001F2542" w14:paraId="4A266B27" w14:textId="77777777" w:rsidTr="00F8284C">
        <w:trPr>
          <w:trHeight w:val="262"/>
        </w:trPr>
        <w:tc>
          <w:tcPr>
            <w:tcW w:w="5671" w:type="dxa"/>
            <w:shd w:val="clear" w:color="auto" w:fill="C0C0C0"/>
          </w:tcPr>
          <w:p w14:paraId="0A5E7E9E" w14:textId="77777777" w:rsidR="00F8284C" w:rsidRPr="0043256D" w:rsidRDefault="00F8284C" w:rsidP="002C2348">
            <w:pPr>
              <w:spacing w:before="60" w:after="60"/>
              <w:jc w:val="both"/>
              <w:rPr>
                <w:b/>
                <w:sz w:val="22"/>
                <w:szCs w:val="22"/>
              </w:rPr>
            </w:pPr>
            <w:r w:rsidRPr="0043256D">
              <w:rPr>
                <w:sz w:val="22"/>
                <w:szCs w:val="22"/>
              </w:rPr>
              <w:lastRenderedPageBreak/>
              <w:t>Liczba punktów ECTS  za zajęciach wymagające bezpośredniego udziału nauczycieli akademickich</w:t>
            </w:r>
          </w:p>
        </w:tc>
        <w:tc>
          <w:tcPr>
            <w:tcW w:w="4938" w:type="dxa"/>
            <w:gridSpan w:val="3"/>
            <w:shd w:val="clear" w:color="auto" w:fill="C0C0C0"/>
            <w:vAlign w:val="center"/>
          </w:tcPr>
          <w:p w14:paraId="662C3CD3" w14:textId="5F1BFAC4" w:rsidR="00F8284C" w:rsidRPr="001F2542" w:rsidRDefault="00F8284C" w:rsidP="00954DE8">
            <w:pPr>
              <w:spacing w:before="60" w:after="60"/>
              <w:jc w:val="center"/>
              <w:rPr>
                <w:b/>
                <w:sz w:val="22"/>
                <w:szCs w:val="22"/>
              </w:rPr>
            </w:pPr>
            <w:r w:rsidRPr="001F2542">
              <w:rPr>
                <w:b/>
                <w:sz w:val="22"/>
                <w:szCs w:val="22"/>
              </w:rPr>
              <w:t>0,</w:t>
            </w:r>
            <w:r w:rsidR="000C2BE7">
              <w:rPr>
                <w:b/>
                <w:sz w:val="22"/>
                <w:szCs w:val="22"/>
              </w:rPr>
              <w:t>6</w:t>
            </w:r>
          </w:p>
        </w:tc>
      </w:tr>
    </w:tbl>
    <w:p w14:paraId="3EE9A4B7" w14:textId="77777777" w:rsidR="00E40B0C" w:rsidRPr="001F2542" w:rsidRDefault="00E40B0C" w:rsidP="00CA474D">
      <w:pPr>
        <w:rPr>
          <w:sz w:val="22"/>
          <w:szCs w:val="22"/>
        </w:rPr>
      </w:pPr>
    </w:p>
    <w:sectPr w:rsidR="00E40B0C" w:rsidRPr="001F2542" w:rsidSect="00CA474D">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nion Pro">
    <w:altName w:val="Minion Pro"/>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25D22"/>
    <w:multiLevelType w:val="hybridMultilevel"/>
    <w:tmpl w:val="FD7C38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2D171C6"/>
    <w:multiLevelType w:val="hybridMultilevel"/>
    <w:tmpl w:val="48BA59C2"/>
    <w:lvl w:ilvl="0" w:tplc="DD9A011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265B54"/>
    <w:multiLevelType w:val="hybridMultilevel"/>
    <w:tmpl w:val="48BA59C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51C4345"/>
    <w:multiLevelType w:val="hybridMultilevel"/>
    <w:tmpl w:val="9BF0EE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0024679"/>
    <w:multiLevelType w:val="hybridMultilevel"/>
    <w:tmpl w:val="C304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6104771">
    <w:abstractNumId w:val="4"/>
  </w:num>
  <w:num w:numId="2" w16cid:durableId="560671996">
    <w:abstractNumId w:val="1"/>
  </w:num>
  <w:num w:numId="3" w16cid:durableId="372966986">
    <w:abstractNumId w:val="0"/>
  </w:num>
  <w:num w:numId="4" w16cid:durableId="1219441560">
    <w:abstractNumId w:val="3"/>
  </w:num>
  <w:num w:numId="5" w16cid:durableId="2021547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74D"/>
    <w:rsid w:val="000C2BE7"/>
    <w:rsid w:val="000C48E9"/>
    <w:rsid w:val="0011129E"/>
    <w:rsid w:val="001554A8"/>
    <w:rsid w:val="001F2542"/>
    <w:rsid w:val="00205FEB"/>
    <w:rsid w:val="00225EA1"/>
    <w:rsid w:val="00372121"/>
    <w:rsid w:val="003A02DD"/>
    <w:rsid w:val="003E6D5A"/>
    <w:rsid w:val="003F3B95"/>
    <w:rsid w:val="00416716"/>
    <w:rsid w:val="00441633"/>
    <w:rsid w:val="00487BD1"/>
    <w:rsid w:val="004A5E59"/>
    <w:rsid w:val="00505069"/>
    <w:rsid w:val="00505BF0"/>
    <w:rsid w:val="005120A6"/>
    <w:rsid w:val="0053019D"/>
    <w:rsid w:val="005B684D"/>
    <w:rsid w:val="005F0B1D"/>
    <w:rsid w:val="006367AC"/>
    <w:rsid w:val="0065011A"/>
    <w:rsid w:val="00661C12"/>
    <w:rsid w:val="0067568A"/>
    <w:rsid w:val="006F4952"/>
    <w:rsid w:val="007266FD"/>
    <w:rsid w:val="00754E6F"/>
    <w:rsid w:val="007906B2"/>
    <w:rsid w:val="007968D2"/>
    <w:rsid w:val="007B6EDA"/>
    <w:rsid w:val="0083336C"/>
    <w:rsid w:val="00860FEE"/>
    <w:rsid w:val="00885CA4"/>
    <w:rsid w:val="008A6EE1"/>
    <w:rsid w:val="008E2820"/>
    <w:rsid w:val="008F561F"/>
    <w:rsid w:val="00954DE8"/>
    <w:rsid w:val="00964C15"/>
    <w:rsid w:val="009913A4"/>
    <w:rsid w:val="009A74A6"/>
    <w:rsid w:val="009B3F6A"/>
    <w:rsid w:val="00A02C55"/>
    <w:rsid w:val="00A5331D"/>
    <w:rsid w:val="00A86566"/>
    <w:rsid w:val="00AC1974"/>
    <w:rsid w:val="00B05E86"/>
    <w:rsid w:val="00B24CF0"/>
    <w:rsid w:val="00B257DE"/>
    <w:rsid w:val="00B625D0"/>
    <w:rsid w:val="00B976F7"/>
    <w:rsid w:val="00BC77BA"/>
    <w:rsid w:val="00C311D7"/>
    <w:rsid w:val="00C5278A"/>
    <w:rsid w:val="00CA474D"/>
    <w:rsid w:val="00D2666E"/>
    <w:rsid w:val="00D366CE"/>
    <w:rsid w:val="00DF585E"/>
    <w:rsid w:val="00E309B4"/>
    <w:rsid w:val="00E40B0C"/>
    <w:rsid w:val="00E600C1"/>
    <w:rsid w:val="00E67089"/>
    <w:rsid w:val="00E801CD"/>
    <w:rsid w:val="00E80612"/>
    <w:rsid w:val="00E86C25"/>
    <w:rsid w:val="00E934F0"/>
    <w:rsid w:val="00EB3830"/>
    <w:rsid w:val="00EE0E6B"/>
    <w:rsid w:val="00F175F9"/>
    <w:rsid w:val="00F701D5"/>
    <w:rsid w:val="00F73739"/>
    <w:rsid w:val="00F8284C"/>
    <w:rsid w:val="00FE5F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AAAB1"/>
  <w15:docId w15:val="{B67F7B23-02A6-442A-AFE6-4F14A14B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74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A474D"/>
    <w:pPr>
      <w:keepNext/>
      <w:outlineLvl w:val="0"/>
    </w:pPr>
    <w:rPr>
      <w:b/>
      <w:snapToGrid w:val="0"/>
      <w:sz w:val="24"/>
    </w:rPr>
  </w:style>
  <w:style w:type="paragraph" w:styleId="Nagwek2">
    <w:name w:val="heading 2"/>
    <w:basedOn w:val="Normalny"/>
    <w:next w:val="Normalny"/>
    <w:link w:val="Nagwek2Znak"/>
    <w:qFormat/>
    <w:rsid w:val="00CA474D"/>
    <w:pPr>
      <w:keepNext/>
      <w:ind w:firstLine="708"/>
      <w:jc w:val="center"/>
      <w:outlineLvl w:val="1"/>
    </w:pPr>
    <w:rPr>
      <w:rFonts w:ascii="Cambria" w:hAnsi="Cambri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474D"/>
    <w:rPr>
      <w:rFonts w:ascii="Times New Roman" w:eastAsia="Times New Roman" w:hAnsi="Times New Roman" w:cs="Times New Roman"/>
      <w:b/>
      <w:snapToGrid w:val="0"/>
      <w:sz w:val="24"/>
      <w:szCs w:val="20"/>
      <w:lang w:eastAsia="pl-PL"/>
    </w:rPr>
  </w:style>
  <w:style w:type="character" w:customStyle="1" w:styleId="Nagwek2Znak">
    <w:name w:val="Nagłówek 2 Znak"/>
    <w:basedOn w:val="Domylnaczcionkaakapitu"/>
    <w:link w:val="Nagwek2"/>
    <w:rsid w:val="00CA474D"/>
    <w:rPr>
      <w:rFonts w:ascii="Cambria" w:eastAsia="Times New Roman" w:hAnsi="Cambria" w:cs="Times New Roman"/>
      <w:b/>
      <w:sz w:val="20"/>
      <w:szCs w:val="20"/>
      <w:lang w:eastAsia="pl-PL"/>
    </w:rPr>
  </w:style>
  <w:style w:type="paragraph" w:customStyle="1" w:styleId="Default">
    <w:name w:val="Default"/>
    <w:rsid w:val="0053019D"/>
    <w:pPr>
      <w:autoSpaceDE w:val="0"/>
      <w:autoSpaceDN w:val="0"/>
      <w:adjustRightInd w:val="0"/>
      <w:spacing w:after="0" w:line="240" w:lineRule="auto"/>
    </w:pPr>
    <w:rPr>
      <w:rFonts w:ascii="Arial" w:eastAsiaTheme="minorEastAsia" w:hAnsi="Arial" w:cs="Arial"/>
      <w:color w:val="000000"/>
      <w:sz w:val="24"/>
      <w:szCs w:val="24"/>
      <w:lang w:eastAsia="pl-PL"/>
    </w:rPr>
  </w:style>
  <w:style w:type="character" w:customStyle="1" w:styleId="A55">
    <w:name w:val="A5+5"/>
    <w:uiPriority w:val="99"/>
    <w:rsid w:val="0053019D"/>
    <w:rPr>
      <w:rFonts w:cs="Minion Pro"/>
      <w:color w:val="000000"/>
      <w:sz w:val="18"/>
      <w:szCs w:val="18"/>
    </w:rPr>
  </w:style>
  <w:style w:type="paragraph" w:styleId="Bezodstpw">
    <w:name w:val="No Spacing"/>
    <w:uiPriority w:val="1"/>
    <w:qFormat/>
    <w:rsid w:val="001F2542"/>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2820"/>
    <w:pPr>
      <w:ind w:left="720"/>
      <w:contextualSpacing/>
    </w:pPr>
  </w:style>
  <w:style w:type="paragraph" w:styleId="Tekstprzypisudolnego">
    <w:name w:val="footnote text"/>
    <w:aliases w:val="Podrozdział,Tekst przypisu,Tekst przypisu Znak Znak,Footnote Text Char1,Footnote Text Char1 Char Char,Footnote Text Char Char Char Char,Footnote Text Char Char Char Char Char Char Char Char,Footnote Text Char Char1"/>
    <w:basedOn w:val="Normalny"/>
    <w:link w:val="TekstprzypisudolnegoZnak"/>
    <w:qFormat/>
    <w:rsid w:val="006F4952"/>
    <w:pPr>
      <w:jc w:val="both"/>
    </w:pPr>
    <w:rPr>
      <w:lang w:val="x-none"/>
    </w:rPr>
  </w:style>
  <w:style w:type="character" w:customStyle="1" w:styleId="TekstprzypisudolnegoZnak">
    <w:name w:val="Tekst przypisu dolnego Znak"/>
    <w:aliases w:val="Podrozdział Znak,Tekst przypisu Znak,Tekst przypisu Znak Znak Znak,Footnote Text Char1 Znak,Footnote Text Char1 Char Char Znak,Footnote Text Char Char Char Char Znak,Footnote Text Char Char Char Char Char Char Char Char Znak"/>
    <w:basedOn w:val="Domylnaczcionkaakapitu"/>
    <w:link w:val="Tekstprzypisudolnego"/>
    <w:qFormat/>
    <w:rsid w:val="006F4952"/>
    <w:rPr>
      <w:rFonts w:ascii="Times New Roman" w:eastAsia="Times New Roman" w:hAnsi="Times New Roman" w:cs="Times New Roman"/>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15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744</Words>
  <Characters>4465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Marcin Bukowski</cp:lastModifiedBy>
  <cp:revision>15</cp:revision>
  <dcterms:created xsi:type="dcterms:W3CDTF">2025-05-04T06:33:00Z</dcterms:created>
  <dcterms:modified xsi:type="dcterms:W3CDTF">2025-05-13T10:38:00Z</dcterms:modified>
</cp:coreProperties>
</file>